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CAE" w:rsidRDefault="00627CAE" w:rsidP="00E46D90">
      <w:pPr>
        <w:spacing w:after="0" w:line="360" w:lineRule="auto"/>
        <w:jc w:val="both"/>
        <w:rPr>
          <w:rFonts w:ascii="Palatino Linotype" w:hAnsi="Palatino Linotype" w:cs="Arial"/>
          <w:b/>
          <w:sz w:val="24"/>
          <w:szCs w:val="24"/>
        </w:rPr>
      </w:pPr>
      <w:bookmarkStart w:id="0" w:name="_GoBack"/>
      <w:bookmarkEnd w:id="0"/>
      <w:r w:rsidRPr="0037358E">
        <w:rPr>
          <w:rFonts w:ascii="Palatino Linotype" w:hAnsi="Palatino Linotype" w:cs="Arial"/>
          <w:b/>
          <w:sz w:val="24"/>
          <w:szCs w:val="24"/>
        </w:rPr>
        <w:t xml:space="preserve">VOTO PARTICULAR DEL COMISIONADO JOSÉ GUADALUPE LUNA HERNÁNDEZ EN EL RECURSO DE REVISIÓN </w:t>
      </w:r>
      <w:r w:rsidR="002041B0">
        <w:rPr>
          <w:rFonts w:ascii="Palatino Linotype" w:hAnsi="Palatino Linotype" w:cs="Arial"/>
          <w:b/>
          <w:sz w:val="24"/>
          <w:szCs w:val="24"/>
        </w:rPr>
        <w:t>01852</w:t>
      </w:r>
      <w:r w:rsidR="00F8011C">
        <w:rPr>
          <w:rFonts w:ascii="Palatino Linotype" w:hAnsi="Palatino Linotype" w:cs="Arial"/>
          <w:b/>
          <w:sz w:val="24"/>
          <w:szCs w:val="24"/>
        </w:rPr>
        <w:t>/INFOEM/IP/RR/2019</w:t>
      </w:r>
      <w:r w:rsidRPr="0037358E">
        <w:rPr>
          <w:rFonts w:ascii="Palatino Linotype" w:hAnsi="Palatino Linotype" w:cs="Arial"/>
          <w:b/>
          <w:sz w:val="24"/>
          <w:szCs w:val="24"/>
        </w:rPr>
        <w:t>.</w:t>
      </w:r>
    </w:p>
    <w:p w:rsidR="0009550C" w:rsidRDefault="0009550C" w:rsidP="00E46D90">
      <w:pPr>
        <w:spacing w:after="0" w:line="360" w:lineRule="auto"/>
        <w:jc w:val="both"/>
        <w:rPr>
          <w:rFonts w:ascii="Palatino Linotype" w:hAnsi="Palatino Linotype" w:cs="Arial"/>
          <w:b/>
          <w:sz w:val="24"/>
          <w:szCs w:val="24"/>
        </w:rPr>
      </w:pPr>
    </w:p>
    <w:p w:rsidR="00627CAE" w:rsidRDefault="00627CAE" w:rsidP="00E46D90">
      <w:pPr>
        <w:spacing w:after="0" w:line="360" w:lineRule="auto"/>
        <w:jc w:val="both"/>
        <w:rPr>
          <w:rFonts w:ascii="Palatino Linotype" w:hAnsi="Palatino Linotype" w:cs="Arial"/>
          <w:sz w:val="24"/>
          <w:szCs w:val="24"/>
        </w:rPr>
      </w:pPr>
      <w:r w:rsidRPr="0037358E">
        <w:rPr>
          <w:rFonts w:ascii="Palatino Linotype" w:hAnsi="Palatino Linotype" w:cs="Arial"/>
          <w:sz w:val="24"/>
          <w:szCs w:val="24"/>
        </w:rPr>
        <w:t xml:space="preserve">El diseño constitucional y la fuerza de nuestras resoluciones </w:t>
      </w:r>
      <w:r>
        <w:rPr>
          <w:rFonts w:ascii="Palatino Linotype" w:hAnsi="Palatino Linotype" w:cs="Arial"/>
          <w:sz w:val="24"/>
          <w:szCs w:val="24"/>
        </w:rPr>
        <w:t>permiten</w:t>
      </w:r>
      <w:r w:rsidRPr="0037358E">
        <w:rPr>
          <w:rFonts w:ascii="Palatino Linotype" w:hAnsi="Palatino Linotype" w:cs="Arial"/>
          <w:sz w:val="24"/>
          <w:szCs w:val="24"/>
        </w:rPr>
        <w:t xml:space="preserve"> que el Estado Mexicano cumpla con sus compromisos internacionales estableciendo un procedimiento expedito, sencillo y efectivo para reparar las posibles afectaciones al derecho humano de a</w:t>
      </w:r>
      <w:r w:rsidR="00F22581">
        <w:rPr>
          <w:rFonts w:ascii="Palatino Linotype" w:hAnsi="Palatino Linotype" w:cs="Arial"/>
          <w:sz w:val="24"/>
          <w:szCs w:val="24"/>
        </w:rPr>
        <w:t>cceso a la información pública.</w:t>
      </w:r>
    </w:p>
    <w:p w:rsidR="00E46D90" w:rsidRPr="0037358E" w:rsidRDefault="00E46D90" w:rsidP="00E46D90">
      <w:pPr>
        <w:spacing w:after="0" w:line="360" w:lineRule="auto"/>
        <w:jc w:val="both"/>
        <w:rPr>
          <w:rFonts w:ascii="Palatino Linotype" w:hAnsi="Palatino Linotype" w:cs="Arial"/>
          <w:sz w:val="24"/>
          <w:szCs w:val="24"/>
        </w:rPr>
      </w:pPr>
    </w:p>
    <w:p w:rsidR="00627CAE" w:rsidRDefault="00627CAE" w:rsidP="00E46D90">
      <w:pPr>
        <w:pStyle w:val="Prrafodelista"/>
        <w:spacing w:after="0" w:line="360" w:lineRule="auto"/>
        <w:ind w:left="0"/>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Las personas físicas y morales, a pes</w:t>
      </w:r>
      <w:r w:rsidR="00F8011C">
        <w:rPr>
          <w:rFonts w:ascii="Palatino Linotype" w:hAnsi="Palatino Linotype" w:cs="Arial"/>
          <w:color w:val="000000" w:themeColor="text1"/>
          <w:sz w:val="24"/>
          <w:szCs w:val="24"/>
          <w:lang w:val="es-ES"/>
        </w:rPr>
        <w:t xml:space="preserve">ar de adquirir la condición de </w:t>
      </w:r>
      <w:r w:rsidR="00F8011C" w:rsidRPr="00E46D90">
        <w:rPr>
          <w:rFonts w:ascii="Palatino Linotype" w:hAnsi="Palatino Linotype" w:cs="Arial"/>
          <w:b/>
          <w:color w:val="000000" w:themeColor="text1"/>
          <w:sz w:val="24"/>
          <w:szCs w:val="24"/>
          <w:lang w:val="es-ES"/>
        </w:rPr>
        <w:t>Sujetos O</w:t>
      </w:r>
      <w:r w:rsidRPr="00E46D90">
        <w:rPr>
          <w:rFonts w:ascii="Palatino Linotype" w:hAnsi="Palatino Linotype" w:cs="Arial"/>
          <w:b/>
          <w:color w:val="000000" w:themeColor="text1"/>
          <w:sz w:val="24"/>
          <w:szCs w:val="24"/>
          <w:lang w:val="es-ES"/>
        </w:rPr>
        <w:t>bligados</w:t>
      </w:r>
      <w:r w:rsidRPr="0037358E">
        <w:rPr>
          <w:rFonts w:ascii="Palatino Linotype" w:hAnsi="Palatino Linotype" w:cs="Arial"/>
          <w:color w:val="000000" w:themeColor="text1"/>
          <w:sz w:val="24"/>
          <w:szCs w:val="24"/>
          <w:lang w:val="es-ES"/>
        </w:rPr>
        <w:t xml:space="preserve">, siguen conservando su naturaleza indisoluble de personas, por lo que el órgano garante debe cumplir el mandato impuesto por el párrafo tercero del artículo primero constitucional que establece la obligación de todas las autoridades de promover, respetar, proteger y garantizar los derechos humanos. </w:t>
      </w:r>
    </w:p>
    <w:p w:rsidR="00627CAE" w:rsidRPr="0037358E" w:rsidRDefault="00627CAE" w:rsidP="00E46D90">
      <w:pPr>
        <w:pStyle w:val="Prrafodelista"/>
        <w:spacing w:after="0" w:line="360" w:lineRule="auto"/>
        <w:ind w:left="0"/>
        <w:jc w:val="both"/>
        <w:rPr>
          <w:rFonts w:ascii="Palatino Linotype" w:hAnsi="Palatino Linotype" w:cs="Arial"/>
          <w:color w:val="000000" w:themeColor="text1"/>
          <w:sz w:val="24"/>
          <w:szCs w:val="24"/>
          <w:lang w:val="es-ES"/>
        </w:rPr>
      </w:pPr>
    </w:p>
    <w:p w:rsidR="00627CAE" w:rsidRDefault="00627CAE" w:rsidP="00E46D90">
      <w:pPr>
        <w:pStyle w:val="Prrafodelista"/>
        <w:spacing w:after="0" w:line="360" w:lineRule="auto"/>
        <w:ind w:left="0"/>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La interpretación conforme, de la disposición sospechosa de inconstitucionalidad e inconvencionalidad, que se propone, encuentra mayor respaldo al armonizarse, además, con el texto de los artículos 158 de la Ley General y 196 de la Ley de Transparencia y Acceso a la Información del Estado de México y Municipios, ya que no debemos entender el concepto de particulares de manera restrictiva y sólo aludiendo los recurrentes, sino de manera uniforme o genérica, considerando a los recurrentes y a los sujetos obligados de naturaleza particular, personas físicas y morales y sindicatos que reciban o ejerzan recursos públicos o realicen actos de autoridad. </w:t>
      </w:r>
    </w:p>
    <w:p w:rsidR="00DC11A3" w:rsidRPr="00C65F6A" w:rsidRDefault="00DC11A3" w:rsidP="00E46D90">
      <w:pPr>
        <w:spacing w:after="0" w:line="360" w:lineRule="auto"/>
        <w:jc w:val="center"/>
        <w:rPr>
          <w:rFonts w:ascii="Palatino Linotype" w:eastAsia="Times New Roman" w:hAnsi="Palatino Linotype" w:cs="Arial"/>
          <w:b/>
          <w:sz w:val="24"/>
          <w:szCs w:val="24"/>
          <w:lang w:val="es-ES" w:eastAsia="es-ES"/>
        </w:rPr>
      </w:pPr>
      <w:r w:rsidRPr="00C65F6A">
        <w:rPr>
          <w:rFonts w:ascii="Palatino Linotype" w:eastAsia="Times New Roman" w:hAnsi="Palatino Linotype" w:cs="Arial"/>
          <w:b/>
          <w:sz w:val="24"/>
          <w:szCs w:val="24"/>
          <w:lang w:val="es-ES" w:eastAsia="es-ES"/>
        </w:rPr>
        <w:lastRenderedPageBreak/>
        <w:t>INDICE</w:t>
      </w:r>
    </w:p>
    <w:sdt>
      <w:sdtPr>
        <w:rPr>
          <w:rFonts w:asciiTheme="minorHAnsi" w:eastAsiaTheme="minorHAnsi" w:hAnsiTheme="minorHAnsi" w:cstheme="minorBidi"/>
          <w:color w:val="auto"/>
          <w:sz w:val="22"/>
          <w:szCs w:val="22"/>
          <w:lang w:val="es-ES" w:eastAsia="en-US"/>
        </w:rPr>
        <w:id w:val="-248270497"/>
        <w:docPartObj>
          <w:docPartGallery w:val="Table of Contents"/>
          <w:docPartUnique/>
        </w:docPartObj>
      </w:sdtPr>
      <w:sdtEndPr>
        <w:rPr>
          <w:b/>
          <w:bCs/>
        </w:rPr>
      </w:sdtEndPr>
      <w:sdtContent>
        <w:p w:rsidR="00C65F6A" w:rsidRPr="00C65F6A" w:rsidRDefault="00C65F6A" w:rsidP="00E46D90">
          <w:pPr>
            <w:pStyle w:val="TtulodeTDC"/>
            <w:spacing w:before="0" w:line="360" w:lineRule="auto"/>
            <w:rPr>
              <w:rFonts w:ascii="Palatino Linotype" w:hAnsi="Palatino Linotype"/>
              <w:b/>
              <w:color w:val="auto"/>
              <w:sz w:val="24"/>
              <w:lang w:val="es-ES"/>
            </w:rPr>
          </w:pPr>
        </w:p>
        <w:p w:rsidR="00C65F6A" w:rsidRPr="00C65F6A" w:rsidRDefault="00DC11A3" w:rsidP="00E46D90">
          <w:pPr>
            <w:pStyle w:val="TDC1"/>
            <w:tabs>
              <w:tab w:val="left" w:pos="440"/>
              <w:tab w:val="right" w:leader="dot" w:pos="8828"/>
            </w:tabs>
            <w:spacing w:after="0" w:line="360" w:lineRule="auto"/>
            <w:rPr>
              <w:rFonts w:ascii="Palatino Linotype" w:eastAsiaTheme="minorEastAsia" w:hAnsi="Palatino Linotype"/>
              <w:noProof/>
              <w:sz w:val="24"/>
              <w:szCs w:val="24"/>
              <w:lang w:eastAsia="es-MX"/>
            </w:rPr>
          </w:pPr>
          <w:r>
            <w:rPr>
              <w:rFonts w:eastAsiaTheme="minorEastAsia"/>
              <w:sz w:val="24"/>
              <w:szCs w:val="24"/>
              <w:lang w:val="es-ES_tradnl" w:eastAsia="es-ES"/>
            </w:rPr>
            <w:fldChar w:fldCharType="begin"/>
          </w:r>
          <w:r>
            <w:instrText xml:space="preserve"> TOC \o "1-3" \h \z \u </w:instrText>
          </w:r>
          <w:r>
            <w:rPr>
              <w:rFonts w:eastAsiaTheme="minorEastAsia"/>
              <w:sz w:val="24"/>
              <w:szCs w:val="24"/>
              <w:lang w:val="es-ES_tradnl" w:eastAsia="es-ES"/>
            </w:rPr>
            <w:fldChar w:fldCharType="separate"/>
          </w:r>
          <w:hyperlink w:anchor="_Toc1734634" w:history="1">
            <w:r w:rsidR="00C65F6A" w:rsidRPr="00C65F6A">
              <w:rPr>
                <w:rStyle w:val="Hipervnculo"/>
                <w:rFonts w:ascii="Palatino Linotype" w:hAnsi="Palatino Linotype"/>
                <w:b/>
                <w:noProof/>
                <w:sz w:val="24"/>
                <w:szCs w:val="24"/>
              </w:rPr>
              <w:t>I.</w:t>
            </w:r>
            <w:r w:rsidR="00C65F6A" w:rsidRPr="00C65F6A">
              <w:rPr>
                <w:rFonts w:ascii="Palatino Linotype" w:eastAsiaTheme="minorEastAsia" w:hAnsi="Palatino Linotype"/>
                <w:noProof/>
                <w:sz w:val="24"/>
                <w:szCs w:val="24"/>
                <w:lang w:eastAsia="es-MX"/>
              </w:rPr>
              <w:tab/>
            </w:r>
            <w:r w:rsidR="00C65F6A" w:rsidRPr="00C65F6A">
              <w:rPr>
                <w:rStyle w:val="Hipervnculo"/>
                <w:rFonts w:ascii="Palatino Linotype" w:hAnsi="Palatino Linotype"/>
                <w:b/>
                <w:noProof/>
                <w:sz w:val="24"/>
                <w:szCs w:val="24"/>
              </w:rPr>
              <w:t>Consideraciones generales</w:t>
            </w:r>
            <w:r w:rsidR="00C65F6A" w:rsidRPr="00C65F6A">
              <w:rPr>
                <w:rFonts w:ascii="Palatino Linotype" w:hAnsi="Palatino Linotype"/>
                <w:noProof/>
                <w:webHidden/>
                <w:sz w:val="24"/>
                <w:szCs w:val="24"/>
              </w:rPr>
              <w:tab/>
            </w:r>
            <w:r w:rsidR="00C65F6A" w:rsidRPr="00C65F6A">
              <w:rPr>
                <w:rFonts w:ascii="Palatino Linotype" w:hAnsi="Palatino Linotype"/>
                <w:noProof/>
                <w:webHidden/>
                <w:sz w:val="24"/>
                <w:szCs w:val="24"/>
              </w:rPr>
              <w:fldChar w:fldCharType="begin"/>
            </w:r>
            <w:r w:rsidR="00C65F6A" w:rsidRPr="00C65F6A">
              <w:rPr>
                <w:rFonts w:ascii="Palatino Linotype" w:hAnsi="Palatino Linotype"/>
                <w:noProof/>
                <w:webHidden/>
                <w:sz w:val="24"/>
                <w:szCs w:val="24"/>
              </w:rPr>
              <w:instrText xml:space="preserve"> PAGEREF _Toc1734634 \h </w:instrText>
            </w:r>
            <w:r w:rsidR="00C65F6A" w:rsidRPr="00C65F6A">
              <w:rPr>
                <w:rFonts w:ascii="Palatino Linotype" w:hAnsi="Palatino Linotype"/>
                <w:noProof/>
                <w:webHidden/>
                <w:sz w:val="24"/>
                <w:szCs w:val="24"/>
              </w:rPr>
            </w:r>
            <w:r w:rsidR="00C65F6A" w:rsidRPr="00C65F6A">
              <w:rPr>
                <w:rFonts w:ascii="Palatino Linotype" w:hAnsi="Palatino Linotype"/>
                <w:noProof/>
                <w:webHidden/>
                <w:sz w:val="24"/>
                <w:szCs w:val="24"/>
              </w:rPr>
              <w:fldChar w:fldCharType="separate"/>
            </w:r>
            <w:r w:rsidR="004E4810">
              <w:rPr>
                <w:rFonts w:ascii="Palatino Linotype" w:hAnsi="Palatino Linotype"/>
                <w:noProof/>
                <w:webHidden/>
                <w:sz w:val="24"/>
                <w:szCs w:val="24"/>
              </w:rPr>
              <w:t>2</w:t>
            </w:r>
            <w:r w:rsidR="00C65F6A" w:rsidRPr="00C65F6A">
              <w:rPr>
                <w:rFonts w:ascii="Palatino Linotype" w:hAnsi="Palatino Linotype"/>
                <w:noProof/>
                <w:webHidden/>
                <w:sz w:val="24"/>
                <w:szCs w:val="24"/>
              </w:rPr>
              <w:fldChar w:fldCharType="end"/>
            </w:r>
          </w:hyperlink>
        </w:p>
        <w:p w:rsidR="00C65F6A" w:rsidRPr="00C65F6A" w:rsidRDefault="005169FB" w:rsidP="00E46D90">
          <w:pPr>
            <w:pStyle w:val="TDC1"/>
            <w:tabs>
              <w:tab w:val="left" w:pos="660"/>
              <w:tab w:val="right" w:leader="dot" w:pos="8828"/>
            </w:tabs>
            <w:spacing w:after="0" w:line="360" w:lineRule="auto"/>
            <w:rPr>
              <w:rFonts w:ascii="Palatino Linotype" w:eastAsiaTheme="minorEastAsia" w:hAnsi="Palatino Linotype"/>
              <w:noProof/>
              <w:sz w:val="24"/>
              <w:szCs w:val="24"/>
              <w:lang w:eastAsia="es-MX"/>
            </w:rPr>
          </w:pPr>
          <w:hyperlink w:anchor="_Toc1734635" w:history="1">
            <w:r w:rsidR="00C65F6A" w:rsidRPr="00C65F6A">
              <w:rPr>
                <w:rStyle w:val="Hipervnculo"/>
                <w:rFonts w:ascii="Palatino Linotype" w:hAnsi="Palatino Linotype"/>
                <w:b/>
                <w:noProof/>
                <w:sz w:val="24"/>
                <w:szCs w:val="24"/>
              </w:rPr>
              <w:t>II.</w:t>
            </w:r>
            <w:r w:rsidR="00C65F6A" w:rsidRPr="00C65F6A">
              <w:rPr>
                <w:rFonts w:ascii="Palatino Linotype" w:eastAsiaTheme="minorEastAsia" w:hAnsi="Palatino Linotype"/>
                <w:noProof/>
                <w:sz w:val="24"/>
                <w:szCs w:val="24"/>
                <w:lang w:eastAsia="es-MX"/>
              </w:rPr>
              <w:tab/>
            </w:r>
            <w:r w:rsidR="00C65F6A" w:rsidRPr="00C65F6A">
              <w:rPr>
                <w:rStyle w:val="Hipervnculo"/>
                <w:rFonts w:ascii="Palatino Linotype" w:hAnsi="Palatino Linotype"/>
                <w:b/>
                <w:noProof/>
                <w:sz w:val="24"/>
                <w:szCs w:val="24"/>
              </w:rPr>
              <w:t>La condición de definitividad de las resoluciones de los órganos garantes del derecho de acceso a la información pública.</w:t>
            </w:r>
            <w:r w:rsidR="00C65F6A" w:rsidRPr="00C65F6A">
              <w:rPr>
                <w:rFonts w:ascii="Palatino Linotype" w:hAnsi="Palatino Linotype"/>
                <w:noProof/>
                <w:webHidden/>
                <w:sz w:val="24"/>
                <w:szCs w:val="24"/>
              </w:rPr>
              <w:tab/>
            </w:r>
            <w:r w:rsidR="00C65F6A" w:rsidRPr="00C65F6A">
              <w:rPr>
                <w:rFonts w:ascii="Palatino Linotype" w:hAnsi="Palatino Linotype"/>
                <w:noProof/>
                <w:webHidden/>
                <w:sz w:val="24"/>
                <w:szCs w:val="24"/>
              </w:rPr>
              <w:fldChar w:fldCharType="begin"/>
            </w:r>
            <w:r w:rsidR="00C65F6A" w:rsidRPr="00C65F6A">
              <w:rPr>
                <w:rFonts w:ascii="Palatino Linotype" w:hAnsi="Palatino Linotype"/>
                <w:noProof/>
                <w:webHidden/>
                <w:sz w:val="24"/>
                <w:szCs w:val="24"/>
              </w:rPr>
              <w:instrText xml:space="preserve"> PAGEREF _Toc1734635 \h </w:instrText>
            </w:r>
            <w:r w:rsidR="00C65F6A" w:rsidRPr="00C65F6A">
              <w:rPr>
                <w:rFonts w:ascii="Palatino Linotype" w:hAnsi="Palatino Linotype"/>
                <w:noProof/>
                <w:webHidden/>
                <w:sz w:val="24"/>
                <w:szCs w:val="24"/>
              </w:rPr>
            </w:r>
            <w:r w:rsidR="00C65F6A" w:rsidRPr="00C65F6A">
              <w:rPr>
                <w:rFonts w:ascii="Palatino Linotype" w:hAnsi="Palatino Linotype"/>
                <w:noProof/>
                <w:webHidden/>
                <w:sz w:val="24"/>
                <w:szCs w:val="24"/>
              </w:rPr>
              <w:fldChar w:fldCharType="separate"/>
            </w:r>
            <w:r w:rsidR="004E4810">
              <w:rPr>
                <w:rFonts w:ascii="Palatino Linotype" w:hAnsi="Palatino Linotype"/>
                <w:noProof/>
                <w:webHidden/>
                <w:sz w:val="24"/>
                <w:szCs w:val="24"/>
              </w:rPr>
              <w:t>3</w:t>
            </w:r>
            <w:r w:rsidR="00C65F6A" w:rsidRPr="00C65F6A">
              <w:rPr>
                <w:rFonts w:ascii="Palatino Linotype" w:hAnsi="Palatino Linotype"/>
                <w:noProof/>
                <w:webHidden/>
                <w:sz w:val="24"/>
                <w:szCs w:val="24"/>
              </w:rPr>
              <w:fldChar w:fldCharType="end"/>
            </w:r>
          </w:hyperlink>
        </w:p>
        <w:p w:rsidR="00C65F6A" w:rsidRPr="00C65F6A" w:rsidRDefault="005169FB" w:rsidP="00E46D90">
          <w:pPr>
            <w:pStyle w:val="TDC1"/>
            <w:tabs>
              <w:tab w:val="left" w:pos="660"/>
              <w:tab w:val="right" w:leader="dot" w:pos="8828"/>
            </w:tabs>
            <w:spacing w:after="0" w:line="360" w:lineRule="auto"/>
            <w:rPr>
              <w:rFonts w:ascii="Palatino Linotype" w:eastAsiaTheme="minorEastAsia" w:hAnsi="Palatino Linotype"/>
              <w:noProof/>
              <w:sz w:val="24"/>
              <w:szCs w:val="24"/>
              <w:lang w:eastAsia="es-MX"/>
            </w:rPr>
          </w:pPr>
          <w:hyperlink w:anchor="_Toc1734636" w:history="1">
            <w:r w:rsidR="00C65F6A" w:rsidRPr="00C65F6A">
              <w:rPr>
                <w:rStyle w:val="Hipervnculo"/>
                <w:rFonts w:ascii="Palatino Linotype" w:hAnsi="Palatino Linotype"/>
                <w:b/>
                <w:noProof/>
                <w:sz w:val="24"/>
                <w:szCs w:val="24"/>
                <w:lang w:val="es-ES"/>
              </w:rPr>
              <w:t>III.</w:t>
            </w:r>
            <w:r w:rsidR="00C65F6A" w:rsidRPr="00C65F6A">
              <w:rPr>
                <w:rFonts w:ascii="Palatino Linotype" w:eastAsiaTheme="minorEastAsia" w:hAnsi="Palatino Linotype"/>
                <w:noProof/>
                <w:sz w:val="24"/>
                <w:szCs w:val="24"/>
                <w:lang w:eastAsia="es-MX"/>
              </w:rPr>
              <w:tab/>
            </w:r>
            <w:r w:rsidR="00C65F6A" w:rsidRPr="00C65F6A">
              <w:rPr>
                <w:rStyle w:val="Hipervnculo"/>
                <w:rFonts w:ascii="Palatino Linotype" w:hAnsi="Palatino Linotype"/>
                <w:b/>
                <w:noProof/>
                <w:sz w:val="24"/>
                <w:szCs w:val="24"/>
                <w:lang w:val="es-ES"/>
              </w:rPr>
              <w:t>La naturaleza de los Sujetos Obligados.</w:t>
            </w:r>
            <w:r w:rsidR="00C65F6A" w:rsidRPr="00C65F6A">
              <w:rPr>
                <w:rFonts w:ascii="Palatino Linotype" w:hAnsi="Palatino Linotype"/>
                <w:noProof/>
                <w:webHidden/>
                <w:sz w:val="24"/>
                <w:szCs w:val="24"/>
              </w:rPr>
              <w:tab/>
            </w:r>
            <w:r w:rsidR="00C65F6A" w:rsidRPr="00C65F6A">
              <w:rPr>
                <w:rFonts w:ascii="Palatino Linotype" w:hAnsi="Palatino Linotype"/>
                <w:noProof/>
                <w:webHidden/>
                <w:sz w:val="24"/>
                <w:szCs w:val="24"/>
              </w:rPr>
              <w:fldChar w:fldCharType="begin"/>
            </w:r>
            <w:r w:rsidR="00C65F6A" w:rsidRPr="00C65F6A">
              <w:rPr>
                <w:rFonts w:ascii="Palatino Linotype" w:hAnsi="Palatino Linotype"/>
                <w:noProof/>
                <w:webHidden/>
                <w:sz w:val="24"/>
                <w:szCs w:val="24"/>
              </w:rPr>
              <w:instrText xml:space="preserve"> PAGEREF _Toc1734636 \h </w:instrText>
            </w:r>
            <w:r w:rsidR="00C65F6A" w:rsidRPr="00C65F6A">
              <w:rPr>
                <w:rFonts w:ascii="Palatino Linotype" w:hAnsi="Palatino Linotype"/>
                <w:noProof/>
                <w:webHidden/>
                <w:sz w:val="24"/>
                <w:szCs w:val="24"/>
              </w:rPr>
            </w:r>
            <w:r w:rsidR="00C65F6A" w:rsidRPr="00C65F6A">
              <w:rPr>
                <w:rFonts w:ascii="Palatino Linotype" w:hAnsi="Palatino Linotype"/>
                <w:noProof/>
                <w:webHidden/>
                <w:sz w:val="24"/>
                <w:szCs w:val="24"/>
              </w:rPr>
              <w:fldChar w:fldCharType="separate"/>
            </w:r>
            <w:r w:rsidR="004E4810">
              <w:rPr>
                <w:rFonts w:ascii="Palatino Linotype" w:hAnsi="Palatino Linotype"/>
                <w:noProof/>
                <w:webHidden/>
                <w:sz w:val="24"/>
                <w:szCs w:val="24"/>
              </w:rPr>
              <w:t>6</w:t>
            </w:r>
            <w:r w:rsidR="00C65F6A" w:rsidRPr="00C65F6A">
              <w:rPr>
                <w:rFonts w:ascii="Palatino Linotype" w:hAnsi="Palatino Linotype"/>
                <w:noProof/>
                <w:webHidden/>
                <w:sz w:val="24"/>
                <w:szCs w:val="24"/>
              </w:rPr>
              <w:fldChar w:fldCharType="end"/>
            </w:r>
          </w:hyperlink>
        </w:p>
        <w:p w:rsidR="00C65F6A" w:rsidRPr="00C65F6A" w:rsidRDefault="005169FB" w:rsidP="00E46D90">
          <w:pPr>
            <w:pStyle w:val="TDC1"/>
            <w:tabs>
              <w:tab w:val="left" w:pos="660"/>
              <w:tab w:val="right" w:leader="dot" w:pos="8828"/>
            </w:tabs>
            <w:spacing w:after="0" w:line="360" w:lineRule="auto"/>
            <w:rPr>
              <w:rFonts w:ascii="Palatino Linotype" w:eastAsiaTheme="minorEastAsia" w:hAnsi="Palatino Linotype"/>
              <w:noProof/>
              <w:sz w:val="24"/>
              <w:szCs w:val="24"/>
              <w:lang w:eastAsia="es-MX"/>
            </w:rPr>
          </w:pPr>
          <w:hyperlink w:anchor="_Toc1734637" w:history="1">
            <w:r w:rsidR="00C65F6A" w:rsidRPr="00C65F6A">
              <w:rPr>
                <w:rStyle w:val="Hipervnculo"/>
                <w:rFonts w:ascii="Palatino Linotype" w:hAnsi="Palatino Linotype"/>
                <w:b/>
                <w:noProof/>
                <w:sz w:val="24"/>
                <w:szCs w:val="24"/>
                <w:lang w:val="es-ES"/>
              </w:rPr>
              <w:t>IV.</w:t>
            </w:r>
            <w:r w:rsidR="00C65F6A" w:rsidRPr="00C65F6A">
              <w:rPr>
                <w:rFonts w:ascii="Palatino Linotype" w:eastAsiaTheme="minorEastAsia" w:hAnsi="Palatino Linotype"/>
                <w:noProof/>
                <w:sz w:val="24"/>
                <w:szCs w:val="24"/>
                <w:lang w:eastAsia="es-MX"/>
              </w:rPr>
              <w:tab/>
            </w:r>
            <w:r w:rsidR="00C65F6A" w:rsidRPr="00C65F6A">
              <w:rPr>
                <w:rStyle w:val="Hipervnculo"/>
                <w:rFonts w:ascii="Palatino Linotype" w:hAnsi="Palatino Linotype"/>
                <w:b/>
                <w:noProof/>
                <w:sz w:val="24"/>
                <w:szCs w:val="24"/>
                <w:lang w:val="es-ES"/>
              </w:rPr>
              <w:t>Problema y propuesta.</w:t>
            </w:r>
            <w:r w:rsidR="00C65F6A" w:rsidRPr="00C65F6A">
              <w:rPr>
                <w:rFonts w:ascii="Palatino Linotype" w:hAnsi="Palatino Linotype"/>
                <w:noProof/>
                <w:webHidden/>
                <w:sz w:val="24"/>
                <w:szCs w:val="24"/>
              </w:rPr>
              <w:tab/>
            </w:r>
            <w:r w:rsidR="00C65F6A" w:rsidRPr="00C65F6A">
              <w:rPr>
                <w:rFonts w:ascii="Palatino Linotype" w:hAnsi="Palatino Linotype"/>
                <w:noProof/>
                <w:webHidden/>
                <w:sz w:val="24"/>
                <w:szCs w:val="24"/>
              </w:rPr>
              <w:fldChar w:fldCharType="begin"/>
            </w:r>
            <w:r w:rsidR="00C65F6A" w:rsidRPr="00C65F6A">
              <w:rPr>
                <w:rFonts w:ascii="Palatino Linotype" w:hAnsi="Palatino Linotype"/>
                <w:noProof/>
                <w:webHidden/>
                <w:sz w:val="24"/>
                <w:szCs w:val="24"/>
              </w:rPr>
              <w:instrText xml:space="preserve"> PAGEREF _Toc1734637 \h </w:instrText>
            </w:r>
            <w:r w:rsidR="00C65F6A" w:rsidRPr="00C65F6A">
              <w:rPr>
                <w:rFonts w:ascii="Palatino Linotype" w:hAnsi="Palatino Linotype"/>
                <w:noProof/>
                <w:webHidden/>
                <w:sz w:val="24"/>
                <w:szCs w:val="24"/>
              </w:rPr>
            </w:r>
            <w:r w:rsidR="00C65F6A" w:rsidRPr="00C65F6A">
              <w:rPr>
                <w:rFonts w:ascii="Palatino Linotype" w:hAnsi="Palatino Linotype"/>
                <w:noProof/>
                <w:webHidden/>
                <w:sz w:val="24"/>
                <w:szCs w:val="24"/>
              </w:rPr>
              <w:fldChar w:fldCharType="separate"/>
            </w:r>
            <w:r w:rsidR="004E4810">
              <w:rPr>
                <w:rFonts w:ascii="Palatino Linotype" w:hAnsi="Palatino Linotype"/>
                <w:noProof/>
                <w:webHidden/>
                <w:sz w:val="24"/>
                <w:szCs w:val="24"/>
              </w:rPr>
              <w:t>14</w:t>
            </w:r>
            <w:r w:rsidR="00C65F6A" w:rsidRPr="00C65F6A">
              <w:rPr>
                <w:rFonts w:ascii="Palatino Linotype" w:hAnsi="Palatino Linotype"/>
                <w:noProof/>
                <w:webHidden/>
                <w:sz w:val="24"/>
                <w:szCs w:val="24"/>
              </w:rPr>
              <w:fldChar w:fldCharType="end"/>
            </w:r>
          </w:hyperlink>
        </w:p>
        <w:p w:rsidR="00C65F6A" w:rsidRPr="00C65F6A" w:rsidRDefault="005169FB" w:rsidP="00E46D90">
          <w:pPr>
            <w:pStyle w:val="TDC1"/>
            <w:tabs>
              <w:tab w:val="left" w:pos="660"/>
              <w:tab w:val="right" w:leader="dot" w:pos="8828"/>
            </w:tabs>
            <w:spacing w:after="0" w:line="360" w:lineRule="auto"/>
            <w:rPr>
              <w:rFonts w:ascii="Palatino Linotype" w:eastAsiaTheme="minorEastAsia" w:hAnsi="Palatino Linotype"/>
              <w:noProof/>
              <w:sz w:val="24"/>
              <w:szCs w:val="24"/>
              <w:lang w:eastAsia="es-MX"/>
            </w:rPr>
          </w:pPr>
          <w:hyperlink w:anchor="_Toc1734638" w:history="1">
            <w:r w:rsidR="00C65F6A" w:rsidRPr="00C65F6A">
              <w:rPr>
                <w:rStyle w:val="Hipervnculo"/>
                <w:rFonts w:ascii="Palatino Linotype" w:hAnsi="Palatino Linotype"/>
                <w:b/>
                <w:noProof/>
                <w:sz w:val="24"/>
                <w:szCs w:val="24"/>
                <w:lang w:val="es-ES"/>
              </w:rPr>
              <w:t>V.</w:t>
            </w:r>
            <w:r w:rsidR="00C65F6A" w:rsidRPr="00C65F6A">
              <w:rPr>
                <w:rFonts w:ascii="Palatino Linotype" w:eastAsiaTheme="minorEastAsia" w:hAnsi="Palatino Linotype"/>
                <w:noProof/>
                <w:sz w:val="24"/>
                <w:szCs w:val="24"/>
                <w:lang w:eastAsia="es-MX"/>
              </w:rPr>
              <w:tab/>
            </w:r>
            <w:r w:rsidR="00C65F6A" w:rsidRPr="00C65F6A">
              <w:rPr>
                <w:rStyle w:val="Hipervnculo"/>
                <w:rFonts w:ascii="Palatino Linotype" w:hAnsi="Palatino Linotype"/>
                <w:b/>
                <w:noProof/>
                <w:sz w:val="24"/>
                <w:szCs w:val="24"/>
                <w:lang w:val="es-ES"/>
              </w:rPr>
              <w:t>Conclusión.</w:t>
            </w:r>
            <w:r w:rsidR="00C65F6A" w:rsidRPr="00C65F6A">
              <w:rPr>
                <w:rFonts w:ascii="Palatino Linotype" w:hAnsi="Palatino Linotype"/>
                <w:noProof/>
                <w:webHidden/>
                <w:sz w:val="24"/>
                <w:szCs w:val="24"/>
              </w:rPr>
              <w:tab/>
            </w:r>
            <w:r w:rsidR="00C65F6A" w:rsidRPr="00C65F6A">
              <w:rPr>
                <w:rFonts w:ascii="Palatino Linotype" w:hAnsi="Palatino Linotype"/>
                <w:noProof/>
                <w:webHidden/>
                <w:sz w:val="24"/>
                <w:szCs w:val="24"/>
              </w:rPr>
              <w:fldChar w:fldCharType="begin"/>
            </w:r>
            <w:r w:rsidR="00C65F6A" w:rsidRPr="00C65F6A">
              <w:rPr>
                <w:rFonts w:ascii="Palatino Linotype" w:hAnsi="Palatino Linotype"/>
                <w:noProof/>
                <w:webHidden/>
                <w:sz w:val="24"/>
                <w:szCs w:val="24"/>
              </w:rPr>
              <w:instrText xml:space="preserve"> PAGEREF _Toc1734638 \h </w:instrText>
            </w:r>
            <w:r w:rsidR="00C65F6A" w:rsidRPr="00C65F6A">
              <w:rPr>
                <w:rFonts w:ascii="Palatino Linotype" w:hAnsi="Palatino Linotype"/>
                <w:noProof/>
                <w:webHidden/>
                <w:sz w:val="24"/>
                <w:szCs w:val="24"/>
              </w:rPr>
            </w:r>
            <w:r w:rsidR="00C65F6A" w:rsidRPr="00C65F6A">
              <w:rPr>
                <w:rFonts w:ascii="Palatino Linotype" w:hAnsi="Palatino Linotype"/>
                <w:noProof/>
                <w:webHidden/>
                <w:sz w:val="24"/>
                <w:szCs w:val="24"/>
              </w:rPr>
              <w:fldChar w:fldCharType="separate"/>
            </w:r>
            <w:r w:rsidR="004E4810">
              <w:rPr>
                <w:rFonts w:ascii="Palatino Linotype" w:hAnsi="Palatino Linotype"/>
                <w:noProof/>
                <w:webHidden/>
                <w:sz w:val="24"/>
                <w:szCs w:val="24"/>
              </w:rPr>
              <w:t>18</w:t>
            </w:r>
            <w:r w:rsidR="00C65F6A" w:rsidRPr="00C65F6A">
              <w:rPr>
                <w:rFonts w:ascii="Palatino Linotype" w:hAnsi="Palatino Linotype"/>
                <w:noProof/>
                <w:webHidden/>
                <w:sz w:val="24"/>
                <w:szCs w:val="24"/>
              </w:rPr>
              <w:fldChar w:fldCharType="end"/>
            </w:r>
          </w:hyperlink>
        </w:p>
        <w:p w:rsidR="00DC11A3" w:rsidRPr="00C65F6A" w:rsidRDefault="00DC11A3" w:rsidP="00E46D90">
          <w:pPr>
            <w:spacing w:after="0" w:line="360" w:lineRule="auto"/>
          </w:pPr>
          <w:r>
            <w:rPr>
              <w:b/>
              <w:bCs/>
              <w:lang w:val="es-ES"/>
            </w:rPr>
            <w:fldChar w:fldCharType="end"/>
          </w:r>
        </w:p>
      </w:sdtContent>
    </w:sdt>
    <w:p w:rsidR="00F27048" w:rsidRDefault="00F27048" w:rsidP="00E46D90">
      <w:pPr>
        <w:pStyle w:val="Ttulo1"/>
        <w:spacing w:before="0" w:line="360" w:lineRule="auto"/>
        <w:rPr>
          <w:rFonts w:ascii="Palatino Linotype" w:hAnsi="Palatino Linotype"/>
          <w:b/>
          <w:color w:val="auto"/>
          <w:sz w:val="24"/>
        </w:rPr>
      </w:pPr>
      <w:bookmarkStart w:id="1" w:name="_Toc1734634"/>
    </w:p>
    <w:p w:rsidR="00C65F6A" w:rsidRDefault="00627CAE" w:rsidP="00E46D90">
      <w:pPr>
        <w:pStyle w:val="Ttulo1"/>
        <w:numPr>
          <w:ilvl w:val="0"/>
          <w:numId w:val="16"/>
        </w:numPr>
        <w:spacing w:before="0" w:line="360" w:lineRule="auto"/>
        <w:ind w:left="0" w:firstLine="0"/>
        <w:rPr>
          <w:rFonts w:ascii="Palatino Linotype" w:hAnsi="Palatino Linotype"/>
          <w:b/>
          <w:color w:val="auto"/>
          <w:sz w:val="24"/>
        </w:rPr>
      </w:pPr>
      <w:r w:rsidRPr="00DC11A3">
        <w:rPr>
          <w:rFonts w:ascii="Palatino Linotype" w:hAnsi="Palatino Linotype"/>
          <w:b/>
          <w:color w:val="auto"/>
          <w:sz w:val="24"/>
        </w:rPr>
        <w:t>Consideraciones generales</w:t>
      </w:r>
      <w:bookmarkEnd w:id="1"/>
    </w:p>
    <w:p w:rsidR="00C65F6A" w:rsidRPr="00C65F6A" w:rsidRDefault="00C65F6A" w:rsidP="00E46D90">
      <w:pPr>
        <w:spacing w:after="0" w:line="360" w:lineRule="auto"/>
      </w:pPr>
    </w:p>
    <w:p w:rsidR="00F8011C" w:rsidRDefault="00627CAE" w:rsidP="00E46D90">
      <w:pPr>
        <w:pStyle w:val="Prrafodelista"/>
        <w:numPr>
          <w:ilvl w:val="0"/>
          <w:numId w:val="1"/>
        </w:numPr>
        <w:spacing w:after="0" w:line="360" w:lineRule="auto"/>
        <w:ind w:left="0" w:firstLine="0"/>
        <w:jc w:val="both"/>
        <w:rPr>
          <w:rFonts w:ascii="Palatino Linotype" w:hAnsi="Palatino Linotype" w:cs="Arial"/>
          <w:sz w:val="24"/>
          <w:szCs w:val="24"/>
        </w:rPr>
      </w:pPr>
      <w:r w:rsidRPr="0037358E">
        <w:rPr>
          <w:rFonts w:ascii="Palatino Linotype" w:eastAsia="Times New Roman" w:hAnsi="Palatino Linotype" w:cs="Arial"/>
          <w:sz w:val="24"/>
          <w:szCs w:val="24"/>
          <w:lang w:val="es-ES_tradnl"/>
        </w:rPr>
        <w:t xml:space="preserve"> He con</w:t>
      </w:r>
      <w:r w:rsidR="004D201E">
        <w:rPr>
          <w:rFonts w:ascii="Palatino Linotype" w:eastAsia="Times New Roman" w:hAnsi="Palatino Linotype" w:cs="Arial"/>
          <w:sz w:val="24"/>
          <w:szCs w:val="24"/>
          <w:lang w:val="es-ES_tradnl"/>
        </w:rPr>
        <w:t>currido con mi voto particular en</w:t>
      </w:r>
      <w:r w:rsidRPr="0037358E">
        <w:rPr>
          <w:rFonts w:ascii="Palatino Linotype" w:eastAsia="Times New Roman" w:hAnsi="Palatino Linotype" w:cs="Arial"/>
          <w:sz w:val="24"/>
          <w:szCs w:val="24"/>
          <w:lang w:val="es-ES_tradnl"/>
        </w:rPr>
        <w:t xml:space="preserve"> la presente resolución emitida </w:t>
      </w:r>
      <w:r w:rsidRPr="0037358E">
        <w:rPr>
          <w:rFonts w:ascii="Palatino Linotype" w:hAnsi="Palatino Linotype" w:cs="Arial"/>
          <w:sz w:val="24"/>
          <w:szCs w:val="24"/>
        </w:rPr>
        <w:t xml:space="preserve">por el Pleno del Instituto de Transparencia, Acceso a la Información Pública y Protección de Datos Personales del Estado de México y Municipios, en su </w:t>
      </w:r>
      <w:r w:rsidR="00990EE0">
        <w:rPr>
          <w:rFonts w:ascii="Palatino Linotype" w:hAnsi="Palatino Linotype" w:cs="Arial"/>
          <w:sz w:val="24"/>
          <w:szCs w:val="24"/>
        </w:rPr>
        <w:t>Vigésima</w:t>
      </w:r>
      <w:r w:rsidR="00F22581">
        <w:rPr>
          <w:rFonts w:ascii="Palatino Linotype" w:hAnsi="Palatino Linotype" w:cs="Arial"/>
          <w:sz w:val="24"/>
          <w:szCs w:val="24"/>
        </w:rPr>
        <w:t xml:space="preserve"> </w:t>
      </w:r>
      <w:r w:rsidR="004E4810">
        <w:rPr>
          <w:rFonts w:ascii="Palatino Linotype" w:hAnsi="Palatino Linotype" w:cs="Arial"/>
          <w:sz w:val="24"/>
          <w:szCs w:val="24"/>
        </w:rPr>
        <w:t xml:space="preserve">Primera </w:t>
      </w:r>
      <w:r w:rsidR="00F22581">
        <w:rPr>
          <w:rFonts w:ascii="Palatino Linotype" w:hAnsi="Palatino Linotype" w:cs="Arial"/>
          <w:sz w:val="24"/>
          <w:szCs w:val="24"/>
        </w:rPr>
        <w:t>Sesión O</w:t>
      </w:r>
      <w:r w:rsidRPr="0037358E">
        <w:rPr>
          <w:rFonts w:ascii="Palatino Linotype" w:hAnsi="Palatino Linotype" w:cs="Arial"/>
          <w:sz w:val="24"/>
          <w:szCs w:val="24"/>
        </w:rPr>
        <w:t xml:space="preserve">rdinaria llevada a cabo </w:t>
      </w:r>
      <w:r w:rsidR="00990EE0">
        <w:rPr>
          <w:rFonts w:ascii="Palatino Linotype" w:hAnsi="Palatino Linotype" w:cs="Arial"/>
          <w:sz w:val="24"/>
          <w:szCs w:val="24"/>
        </w:rPr>
        <w:t xml:space="preserve">el </w:t>
      </w:r>
      <w:r w:rsidR="002041B0">
        <w:rPr>
          <w:rFonts w:ascii="Palatino Linotype" w:hAnsi="Palatino Linotype" w:cs="Arial"/>
          <w:sz w:val="24"/>
          <w:szCs w:val="24"/>
        </w:rPr>
        <w:t>cinco</w:t>
      </w:r>
      <w:r w:rsidR="00990EE0">
        <w:rPr>
          <w:rFonts w:ascii="Palatino Linotype" w:hAnsi="Palatino Linotype" w:cs="Arial"/>
          <w:sz w:val="24"/>
          <w:szCs w:val="24"/>
        </w:rPr>
        <w:t xml:space="preserve"> </w:t>
      </w:r>
      <w:r w:rsidRPr="0037358E">
        <w:rPr>
          <w:rFonts w:ascii="Palatino Linotype" w:hAnsi="Palatino Linotype" w:cs="Arial"/>
          <w:sz w:val="24"/>
          <w:szCs w:val="24"/>
        </w:rPr>
        <w:t>(</w:t>
      </w:r>
      <w:r w:rsidR="002041B0">
        <w:rPr>
          <w:rFonts w:ascii="Palatino Linotype" w:hAnsi="Palatino Linotype" w:cs="Arial"/>
          <w:sz w:val="24"/>
          <w:szCs w:val="24"/>
        </w:rPr>
        <w:t>05</w:t>
      </w:r>
      <w:r w:rsidRPr="0037358E">
        <w:rPr>
          <w:rFonts w:ascii="Palatino Linotype" w:hAnsi="Palatino Linotype" w:cs="Arial"/>
          <w:sz w:val="24"/>
          <w:szCs w:val="24"/>
        </w:rPr>
        <w:t xml:space="preserve">) de </w:t>
      </w:r>
      <w:r w:rsidR="002041B0">
        <w:rPr>
          <w:rFonts w:ascii="Palatino Linotype" w:hAnsi="Palatino Linotype" w:cs="Arial"/>
          <w:sz w:val="24"/>
          <w:szCs w:val="24"/>
        </w:rPr>
        <w:t>junio</w:t>
      </w:r>
      <w:r w:rsidR="00E46D90">
        <w:rPr>
          <w:rFonts w:ascii="Palatino Linotype" w:hAnsi="Palatino Linotype" w:cs="Arial"/>
          <w:sz w:val="24"/>
          <w:szCs w:val="24"/>
        </w:rPr>
        <w:t xml:space="preserve"> de dos mil diecinueve</w:t>
      </w:r>
      <w:r w:rsidRPr="0037358E">
        <w:rPr>
          <w:rFonts w:ascii="Palatino Linotype" w:hAnsi="Palatino Linotype" w:cs="Arial"/>
          <w:sz w:val="24"/>
          <w:szCs w:val="24"/>
        </w:rPr>
        <w:t>, en el recurso de revisión promovido en contra de la</w:t>
      </w:r>
      <w:r>
        <w:rPr>
          <w:rFonts w:ascii="Palatino Linotype" w:hAnsi="Palatino Linotype" w:cs="Arial"/>
          <w:sz w:val="24"/>
          <w:szCs w:val="24"/>
        </w:rPr>
        <w:t xml:space="preserve"> respuesta</w:t>
      </w:r>
      <w:r w:rsidRPr="0037358E">
        <w:rPr>
          <w:rFonts w:ascii="Palatino Linotype" w:hAnsi="Palatino Linotype" w:cs="Arial"/>
          <w:sz w:val="24"/>
          <w:szCs w:val="24"/>
        </w:rPr>
        <w:t xml:space="preserve"> del </w:t>
      </w:r>
      <w:r w:rsidR="00F8011C" w:rsidRPr="00F8011C">
        <w:rPr>
          <w:rFonts w:ascii="Palatino Linotype" w:hAnsi="Palatino Linotype"/>
          <w:b/>
          <w:sz w:val="24"/>
          <w:szCs w:val="24"/>
          <w:lang w:val="es-ES_tradnl"/>
        </w:rPr>
        <w:t>Agrupación de Trabajadores Académicos al Servicio del Colegio de Estudios Científicos y Tecnológicos del Estado de México</w:t>
      </w:r>
      <w:r w:rsidR="00775E57" w:rsidRPr="00F8011C">
        <w:rPr>
          <w:rFonts w:ascii="Palatino Linotype" w:hAnsi="Palatino Linotype" w:cs="Arial"/>
          <w:b/>
          <w:sz w:val="24"/>
          <w:szCs w:val="24"/>
        </w:rPr>
        <w:t>,</w:t>
      </w:r>
      <w:r w:rsidRPr="00F8011C">
        <w:rPr>
          <w:rFonts w:ascii="Palatino Linotype" w:hAnsi="Palatino Linotype" w:cs="Arial"/>
          <w:sz w:val="24"/>
          <w:szCs w:val="24"/>
        </w:rPr>
        <w:t xml:space="preserve"> procedimiento al que se le </w:t>
      </w:r>
      <w:r w:rsidR="004B6A69" w:rsidRPr="00F8011C">
        <w:rPr>
          <w:rFonts w:ascii="Palatino Linotype" w:hAnsi="Palatino Linotype" w:cs="Arial"/>
          <w:sz w:val="24"/>
          <w:szCs w:val="24"/>
        </w:rPr>
        <w:t>asignó el número de expediente</w:t>
      </w:r>
      <w:r w:rsidRPr="00F8011C">
        <w:rPr>
          <w:rFonts w:ascii="Palatino Linotype" w:hAnsi="Palatino Linotype" w:cs="Arial"/>
          <w:sz w:val="24"/>
          <w:szCs w:val="24"/>
        </w:rPr>
        <w:t xml:space="preserve"> señalado</w:t>
      </w:r>
      <w:r w:rsidR="004B6A69" w:rsidRPr="00F8011C">
        <w:rPr>
          <w:rFonts w:ascii="Palatino Linotype" w:hAnsi="Palatino Linotype" w:cs="Arial"/>
          <w:sz w:val="24"/>
          <w:szCs w:val="24"/>
        </w:rPr>
        <w:t xml:space="preserve"> al rubro</w:t>
      </w:r>
      <w:r w:rsidRPr="00F8011C">
        <w:rPr>
          <w:rFonts w:ascii="Palatino Linotype" w:hAnsi="Palatino Linotype" w:cs="Arial"/>
          <w:sz w:val="24"/>
          <w:szCs w:val="24"/>
        </w:rPr>
        <w:t>.</w:t>
      </w:r>
    </w:p>
    <w:p w:rsidR="00F8011C" w:rsidRDefault="00F8011C" w:rsidP="00E46D90">
      <w:pPr>
        <w:pStyle w:val="Prrafodelista"/>
        <w:spacing w:after="0" w:line="360" w:lineRule="auto"/>
        <w:ind w:left="0"/>
        <w:jc w:val="both"/>
        <w:rPr>
          <w:rFonts w:ascii="Palatino Linotype" w:hAnsi="Palatino Linotype" w:cs="Arial"/>
          <w:sz w:val="24"/>
          <w:szCs w:val="24"/>
        </w:rPr>
      </w:pPr>
    </w:p>
    <w:p w:rsidR="00E46D90" w:rsidRPr="00E46D90" w:rsidRDefault="00627CAE" w:rsidP="00E46D90">
      <w:pPr>
        <w:pStyle w:val="Prrafodelista"/>
        <w:numPr>
          <w:ilvl w:val="0"/>
          <w:numId w:val="1"/>
        </w:numPr>
        <w:spacing w:after="0" w:line="360" w:lineRule="auto"/>
        <w:ind w:left="0" w:firstLine="0"/>
        <w:jc w:val="both"/>
        <w:rPr>
          <w:rFonts w:ascii="Palatino Linotype" w:hAnsi="Palatino Linotype" w:cs="Arial"/>
          <w:i/>
          <w:lang w:eastAsia="es-MX"/>
        </w:rPr>
      </w:pPr>
      <w:r w:rsidRPr="00F8011C">
        <w:rPr>
          <w:rFonts w:ascii="Palatino Linotype" w:hAnsi="Palatino Linotype" w:cs="Arial"/>
          <w:sz w:val="24"/>
          <w:szCs w:val="24"/>
        </w:rPr>
        <w:t>La resolución</w:t>
      </w:r>
      <w:r w:rsidR="00E46D90">
        <w:rPr>
          <w:rFonts w:ascii="Palatino Linotype" w:hAnsi="Palatino Linotype" w:cs="Arial"/>
          <w:sz w:val="24"/>
          <w:szCs w:val="24"/>
        </w:rPr>
        <w:t xml:space="preserve"> determina</w:t>
      </w:r>
      <w:r w:rsidRPr="00F8011C">
        <w:rPr>
          <w:rFonts w:ascii="Palatino Linotype" w:hAnsi="Palatino Linotype" w:cs="Arial"/>
          <w:sz w:val="24"/>
          <w:szCs w:val="24"/>
        </w:rPr>
        <w:t xml:space="preserve"> </w:t>
      </w:r>
      <w:r w:rsidR="00E46D90" w:rsidRPr="00F8011C">
        <w:rPr>
          <w:rFonts w:ascii="Palatino Linotype" w:hAnsi="Palatino Linotype" w:cs="Arial"/>
          <w:b/>
          <w:sz w:val="24"/>
          <w:szCs w:val="24"/>
        </w:rPr>
        <w:t>ORDENA</w:t>
      </w:r>
      <w:r w:rsidR="00E46D90">
        <w:rPr>
          <w:rFonts w:ascii="Palatino Linotype" w:hAnsi="Palatino Linotype" w:cs="Arial"/>
          <w:b/>
          <w:sz w:val="24"/>
          <w:szCs w:val="24"/>
        </w:rPr>
        <w:t>R</w:t>
      </w:r>
      <w:r w:rsidR="00E46D90">
        <w:rPr>
          <w:rFonts w:ascii="Palatino Linotype" w:hAnsi="Palatino Linotype" w:cs="Arial"/>
          <w:sz w:val="24"/>
          <w:szCs w:val="24"/>
        </w:rPr>
        <w:t xml:space="preserve"> lo relativo a</w:t>
      </w:r>
      <w:r w:rsidR="00F8011C" w:rsidRPr="00F8011C">
        <w:rPr>
          <w:rFonts w:ascii="Palatino Linotype" w:hAnsi="Palatino Linotype" w:cs="Arial"/>
          <w:sz w:val="24"/>
          <w:szCs w:val="24"/>
        </w:rPr>
        <w:t xml:space="preserve"> l</w:t>
      </w:r>
      <w:r w:rsidR="00E46D90">
        <w:rPr>
          <w:rFonts w:ascii="Palatino Linotype" w:hAnsi="Palatino Linotype" w:cs="Arial"/>
          <w:sz w:val="24"/>
          <w:szCs w:val="24"/>
        </w:rPr>
        <w:t xml:space="preserve">a solicitud de información en la cual se solicitó lo siguiente; </w:t>
      </w:r>
    </w:p>
    <w:p w:rsidR="00E46D90" w:rsidRPr="00E46D90" w:rsidRDefault="00E46D90" w:rsidP="00E46D90">
      <w:pPr>
        <w:pStyle w:val="Prrafodelista"/>
        <w:rPr>
          <w:rFonts w:ascii="Palatino Linotype" w:hAnsi="Palatino Linotype" w:cs="Arial"/>
          <w:i/>
          <w:lang w:eastAsia="es-MX"/>
        </w:rPr>
      </w:pPr>
    </w:p>
    <w:p w:rsidR="003F5D22" w:rsidRPr="00AA3010" w:rsidRDefault="003F5D22" w:rsidP="003F5D22">
      <w:pPr>
        <w:ind w:left="567" w:right="616"/>
        <w:jc w:val="both"/>
        <w:rPr>
          <w:rFonts w:ascii="Palatino Linotype" w:hAnsi="Palatino Linotype"/>
          <w:i/>
          <w:iCs/>
          <w:color w:val="222222"/>
          <w:lang w:eastAsia="es-MX"/>
        </w:rPr>
      </w:pPr>
      <w:r w:rsidRPr="00AA3010">
        <w:rPr>
          <w:rFonts w:ascii="Palatino Linotype" w:hAnsi="Palatino Linotype"/>
          <w:i/>
          <w:iCs/>
          <w:color w:val="222222"/>
          <w:lang w:eastAsia="es-MX"/>
        </w:rPr>
        <w:lastRenderedPageBreak/>
        <w:t xml:space="preserve">“EL documento  o documentos donde consten los programas de capacitación docente, </w:t>
      </w:r>
      <w:r w:rsidRPr="00AA3010">
        <w:rPr>
          <w:rFonts w:ascii="Palatino Linotype" w:hAnsi="Palatino Linotype" w:cs="Arial"/>
          <w:i/>
          <w:lang w:eastAsia="es-MX"/>
        </w:rPr>
        <w:t>del 19 de febrero de 2018 al 19 de febrero de 2019</w:t>
      </w:r>
      <w:r w:rsidRPr="00AA3010">
        <w:rPr>
          <w:rFonts w:ascii="Palatino Linotype" w:hAnsi="Palatino Linotype"/>
          <w:i/>
          <w:iCs/>
          <w:color w:val="222222"/>
          <w:lang w:eastAsia="es-MX"/>
        </w:rPr>
        <w:t>”</w:t>
      </w:r>
    </w:p>
    <w:p w:rsidR="00F8011C" w:rsidRPr="00F8011C" w:rsidRDefault="00F8011C" w:rsidP="00E46D90">
      <w:pPr>
        <w:pStyle w:val="Prrafodelista"/>
        <w:spacing w:after="0" w:line="360" w:lineRule="auto"/>
        <w:ind w:left="0"/>
        <w:jc w:val="both"/>
        <w:rPr>
          <w:rFonts w:ascii="Palatino Linotype" w:hAnsi="Palatino Linotype" w:cs="Arial"/>
          <w:sz w:val="24"/>
          <w:szCs w:val="24"/>
        </w:rPr>
      </w:pPr>
    </w:p>
    <w:p w:rsidR="00662E77" w:rsidRDefault="00F8011C" w:rsidP="00E46D90">
      <w:pPr>
        <w:pStyle w:val="Prrafodelista"/>
        <w:numPr>
          <w:ilvl w:val="0"/>
          <w:numId w:val="1"/>
        </w:numPr>
        <w:spacing w:after="0" w:line="360" w:lineRule="auto"/>
        <w:ind w:left="0" w:firstLine="0"/>
        <w:jc w:val="both"/>
        <w:rPr>
          <w:rFonts w:ascii="Palatino Linotype" w:hAnsi="Palatino Linotype" w:cs="Arial"/>
          <w:sz w:val="24"/>
          <w:szCs w:val="24"/>
        </w:rPr>
      </w:pPr>
      <w:r>
        <w:rPr>
          <w:rFonts w:ascii="Palatino Linotype" w:eastAsia="Times New Roman" w:hAnsi="Palatino Linotype" w:cs="Arial"/>
          <w:sz w:val="24"/>
          <w:szCs w:val="24"/>
        </w:rPr>
        <w:t>E</w:t>
      </w:r>
      <w:r w:rsidR="00627CAE" w:rsidRPr="0037358E">
        <w:rPr>
          <w:rFonts w:ascii="Palatino Linotype" w:eastAsia="Times New Roman" w:hAnsi="Palatino Linotype" w:cs="Arial"/>
          <w:sz w:val="24"/>
          <w:szCs w:val="24"/>
        </w:rPr>
        <w:t xml:space="preserve">n su resolutivo </w:t>
      </w:r>
      <w:r w:rsidR="003F5D22">
        <w:rPr>
          <w:rFonts w:ascii="Palatino Linotype" w:eastAsia="Times New Roman" w:hAnsi="Palatino Linotype" w:cs="Arial"/>
          <w:b/>
          <w:sz w:val="24"/>
          <w:szCs w:val="24"/>
        </w:rPr>
        <w:t xml:space="preserve">QUINTO </w:t>
      </w:r>
      <w:r w:rsidR="00627CAE" w:rsidRPr="0037358E">
        <w:rPr>
          <w:rFonts w:ascii="Palatino Linotype" w:eastAsia="Times New Roman" w:hAnsi="Palatino Linotype" w:cs="Arial"/>
          <w:sz w:val="24"/>
          <w:szCs w:val="24"/>
        </w:rPr>
        <w:t xml:space="preserve">informa </w:t>
      </w:r>
      <w:r w:rsidR="00DC11A3" w:rsidRPr="0037358E">
        <w:rPr>
          <w:rFonts w:ascii="Palatino Linotype" w:eastAsia="Times New Roman" w:hAnsi="Palatino Linotype" w:cs="Arial"/>
          <w:sz w:val="24"/>
          <w:szCs w:val="24"/>
        </w:rPr>
        <w:t>a</w:t>
      </w:r>
      <w:r w:rsidR="00407A2F">
        <w:rPr>
          <w:rFonts w:ascii="Palatino Linotype" w:eastAsia="Times New Roman" w:hAnsi="Palatino Linotype" w:cs="Arial"/>
          <w:sz w:val="24"/>
          <w:szCs w:val="24"/>
        </w:rPr>
        <w:t>l</w:t>
      </w:r>
      <w:r w:rsidR="00DC11A3">
        <w:rPr>
          <w:rFonts w:ascii="Palatino Linotype" w:eastAsia="Times New Roman" w:hAnsi="Palatino Linotype" w:cs="Arial"/>
          <w:sz w:val="24"/>
          <w:szCs w:val="24"/>
        </w:rPr>
        <w:t xml:space="preserve"> </w:t>
      </w:r>
      <w:r w:rsidR="00B67CCF">
        <w:rPr>
          <w:rFonts w:ascii="Palatino Linotype" w:eastAsia="Times New Roman" w:hAnsi="Palatino Linotype" w:cs="Arial"/>
          <w:sz w:val="24"/>
          <w:szCs w:val="24"/>
        </w:rPr>
        <w:t>recurrente</w:t>
      </w:r>
      <w:r w:rsidR="00662E77">
        <w:rPr>
          <w:rFonts w:ascii="Palatino Linotype" w:eastAsia="Times New Roman" w:hAnsi="Palatino Linotype" w:cs="Arial"/>
          <w:sz w:val="24"/>
          <w:szCs w:val="24"/>
        </w:rPr>
        <w:t xml:space="preserve"> que, </w:t>
      </w:r>
      <w:r w:rsidR="004D201E" w:rsidRPr="00662E77">
        <w:rPr>
          <w:rFonts w:ascii="Palatino Linotype" w:eastAsia="Times New Roman" w:hAnsi="Palatino Linotype" w:cs="Arial"/>
          <w:sz w:val="24"/>
          <w:szCs w:val="24"/>
          <w:u w:val="single"/>
        </w:rPr>
        <w:t>“</w:t>
      </w:r>
      <w:r w:rsidR="00662E77" w:rsidRPr="00662E77">
        <w:rPr>
          <w:rFonts w:ascii="Palatino Linotype" w:eastAsia="Times New Roman" w:hAnsi="Palatino Linotype" w:cs="Arial"/>
          <w:b/>
          <w:sz w:val="24"/>
          <w:szCs w:val="24"/>
          <w:u w:val="single"/>
        </w:rPr>
        <w:t xml:space="preserve">de </w:t>
      </w:r>
      <w:r w:rsidR="004D201E" w:rsidRPr="00662E77">
        <w:rPr>
          <w:rFonts w:ascii="Palatino Linotype" w:eastAsia="Times New Roman" w:hAnsi="Palatino Linotype" w:cs="Arial"/>
          <w:b/>
          <w:sz w:val="24"/>
          <w:szCs w:val="24"/>
          <w:u w:val="single"/>
        </w:rPr>
        <w:t xml:space="preserve">conformidad con </w:t>
      </w:r>
      <w:r w:rsidR="00990EE0">
        <w:rPr>
          <w:rFonts w:ascii="Palatino Linotype" w:eastAsia="Times New Roman" w:hAnsi="Palatino Linotype" w:cs="Arial"/>
          <w:b/>
          <w:sz w:val="24"/>
          <w:szCs w:val="24"/>
          <w:u w:val="single"/>
        </w:rPr>
        <w:t>lo establecido en el artículo 19</w:t>
      </w:r>
      <w:r w:rsidR="004D201E" w:rsidRPr="00662E77">
        <w:rPr>
          <w:rFonts w:ascii="Palatino Linotype" w:eastAsia="Times New Roman" w:hAnsi="Palatino Linotype" w:cs="Arial"/>
          <w:b/>
          <w:sz w:val="24"/>
          <w:szCs w:val="24"/>
          <w:u w:val="single"/>
        </w:rPr>
        <w:t>6 de la Ley de Trasparencia y Acceso a la Información Pública del Estado de México y Municipios, podrá impugnarla vía Juicio de Amparo en los términos de las leyes aplicables”</w:t>
      </w:r>
      <w:r w:rsidR="00627CAE" w:rsidRPr="0037358E">
        <w:rPr>
          <w:rFonts w:ascii="Palatino Linotype" w:hAnsi="Palatino Linotype" w:cs="Arial"/>
          <w:sz w:val="24"/>
          <w:szCs w:val="24"/>
        </w:rPr>
        <w:t xml:space="preserve">. </w:t>
      </w:r>
    </w:p>
    <w:p w:rsidR="00662E77" w:rsidRDefault="00662E77" w:rsidP="00662E77">
      <w:pPr>
        <w:pStyle w:val="Prrafodelista"/>
        <w:spacing w:after="0" w:line="360" w:lineRule="auto"/>
        <w:ind w:left="0"/>
        <w:jc w:val="both"/>
        <w:rPr>
          <w:rFonts w:ascii="Palatino Linotype" w:hAnsi="Palatino Linotype" w:cs="Arial"/>
          <w:sz w:val="24"/>
          <w:szCs w:val="24"/>
        </w:rPr>
      </w:pPr>
    </w:p>
    <w:p w:rsidR="00627CAE" w:rsidRDefault="00627CAE" w:rsidP="00E46D90">
      <w:pPr>
        <w:pStyle w:val="Prrafodelista"/>
        <w:numPr>
          <w:ilvl w:val="0"/>
          <w:numId w:val="1"/>
        </w:numPr>
        <w:spacing w:after="0" w:line="360" w:lineRule="auto"/>
        <w:ind w:left="0" w:firstLine="0"/>
        <w:jc w:val="both"/>
        <w:rPr>
          <w:rFonts w:ascii="Palatino Linotype" w:hAnsi="Palatino Linotype" w:cs="Arial"/>
          <w:sz w:val="24"/>
          <w:szCs w:val="24"/>
        </w:rPr>
      </w:pPr>
      <w:r w:rsidRPr="0037358E">
        <w:rPr>
          <w:rFonts w:ascii="Palatino Linotype" w:hAnsi="Palatino Linotype" w:cs="Arial"/>
          <w:sz w:val="24"/>
          <w:szCs w:val="24"/>
        </w:rPr>
        <w:t xml:space="preserve">Sobre dicho resolutivo es que me aparto </w:t>
      </w:r>
      <w:r w:rsidR="003416F2">
        <w:rPr>
          <w:rFonts w:ascii="Palatino Linotype" w:hAnsi="Palatino Linotype" w:cs="Arial"/>
          <w:sz w:val="24"/>
          <w:szCs w:val="24"/>
        </w:rPr>
        <w:t xml:space="preserve">del resto de mis compañeros comisionados integrantes del pleno, </w:t>
      </w:r>
      <w:r w:rsidRPr="0037358E">
        <w:rPr>
          <w:rFonts w:ascii="Palatino Linotype" w:hAnsi="Palatino Linotype" w:cs="Arial"/>
          <w:sz w:val="24"/>
          <w:szCs w:val="24"/>
        </w:rPr>
        <w:t xml:space="preserve">ya que si bien esa fórmula es generalmente empleada en las resoluciones, resulta ser una decisión inadecuada para </w:t>
      </w:r>
      <w:r w:rsidR="004D201E">
        <w:rPr>
          <w:rFonts w:ascii="Palatino Linotype" w:hAnsi="Palatino Linotype" w:cs="Arial"/>
          <w:sz w:val="24"/>
          <w:szCs w:val="24"/>
        </w:rPr>
        <w:t>el presente caso en part</w:t>
      </w:r>
      <w:r w:rsidR="00C64006">
        <w:rPr>
          <w:rFonts w:ascii="Palatino Linotype" w:hAnsi="Palatino Linotype" w:cs="Arial"/>
          <w:sz w:val="24"/>
          <w:szCs w:val="24"/>
        </w:rPr>
        <w:t>icular</w:t>
      </w:r>
      <w:r w:rsidR="004D201E">
        <w:rPr>
          <w:rFonts w:ascii="Palatino Linotype" w:hAnsi="Palatino Linotype" w:cs="Arial"/>
          <w:sz w:val="24"/>
          <w:szCs w:val="24"/>
        </w:rPr>
        <w:t xml:space="preserve"> toda vez que los sindicatos como personas </w:t>
      </w:r>
      <w:r w:rsidR="00C64006">
        <w:rPr>
          <w:rFonts w:ascii="Palatino Linotype" w:hAnsi="Palatino Linotype" w:cs="Arial"/>
          <w:sz w:val="24"/>
          <w:szCs w:val="24"/>
        </w:rPr>
        <w:t xml:space="preserve">morales, </w:t>
      </w:r>
      <w:r w:rsidR="004D201E">
        <w:rPr>
          <w:rFonts w:ascii="Palatino Linotype" w:hAnsi="Palatino Linotype" w:cs="Arial"/>
          <w:sz w:val="24"/>
          <w:szCs w:val="24"/>
        </w:rPr>
        <w:t>tienen derecho a</w:t>
      </w:r>
      <w:r w:rsidR="00C64006">
        <w:rPr>
          <w:rFonts w:ascii="Palatino Linotype" w:hAnsi="Palatino Linotype" w:cs="Arial"/>
          <w:sz w:val="24"/>
          <w:szCs w:val="24"/>
        </w:rPr>
        <w:t xml:space="preserve"> la justicia. </w:t>
      </w:r>
      <w:r w:rsidR="004D201E">
        <w:rPr>
          <w:rFonts w:ascii="Palatino Linotype" w:hAnsi="Palatino Linotype" w:cs="Arial"/>
          <w:sz w:val="24"/>
          <w:szCs w:val="24"/>
        </w:rPr>
        <w:t xml:space="preserve"> </w:t>
      </w:r>
    </w:p>
    <w:p w:rsidR="00627CAE" w:rsidRPr="002E0BA4" w:rsidRDefault="00627CAE" w:rsidP="00E46D90">
      <w:pPr>
        <w:pStyle w:val="Prrafodelista"/>
        <w:spacing w:after="0" w:line="360" w:lineRule="auto"/>
        <w:ind w:left="0"/>
        <w:rPr>
          <w:rFonts w:ascii="Palatino Linotype" w:hAnsi="Palatino Linotype" w:cs="Arial"/>
          <w:sz w:val="24"/>
          <w:szCs w:val="24"/>
        </w:rPr>
      </w:pPr>
    </w:p>
    <w:p w:rsidR="00627CAE" w:rsidRDefault="00627CAE" w:rsidP="00E46D90">
      <w:pPr>
        <w:pStyle w:val="Prrafodelista"/>
        <w:numPr>
          <w:ilvl w:val="0"/>
          <w:numId w:val="1"/>
        </w:numPr>
        <w:spacing w:after="0" w:line="360" w:lineRule="auto"/>
        <w:ind w:left="0" w:firstLine="0"/>
        <w:jc w:val="both"/>
        <w:rPr>
          <w:rFonts w:ascii="Palatino Linotype" w:hAnsi="Palatino Linotype" w:cs="Arial"/>
          <w:sz w:val="24"/>
          <w:szCs w:val="24"/>
        </w:rPr>
      </w:pPr>
      <w:r w:rsidRPr="0037358E">
        <w:rPr>
          <w:rFonts w:ascii="Palatino Linotype" w:hAnsi="Palatino Linotype" w:cs="Arial"/>
          <w:sz w:val="24"/>
          <w:szCs w:val="24"/>
        </w:rPr>
        <w:t xml:space="preserve"> Por tal motivo y en términos de lo </w:t>
      </w:r>
      <w:r>
        <w:rPr>
          <w:rFonts w:ascii="Palatino Linotype" w:hAnsi="Palatino Linotype" w:cs="Arial"/>
          <w:sz w:val="24"/>
          <w:szCs w:val="24"/>
        </w:rPr>
        <w:t xml:space="preserve">señalado en el artículo 14 fracción XI </w:t>
      </w:r>
      <w:r w:rsidRPr="0037358E">
        <w:rPr>
          <w:rFonts w:ascii="Palatino Linotype" w:hAnsi="Palatino Linotype" w:cs="Arial"/>
          <w:sz w:val="24"/>
          <w:szCs w:val="24"/>
        </w:rPr>
        <w:t xml:space="preserve">del Reglamento Interior del Instituto de Transparencia y Acceso a la Información Pública del Estado de México y Municipios formulo el presente voto particular. </w:t>
      </w:r>
    </w:p>
    <w:p w:rsidR="003416F2" w:rsidRPr="003416F2" w:rsidRDefault="003416F2" w:rsidP="00E46D90">
      <w:pPr>
        <w:pStyle w:val="Prrafodelista"/>
        <w:spacing w:after="0" w:line="360" w:lineRule="auto"/>
        <w:ind w:left="0"/>
        <w:rPr>
          <w:rFonts w:ascii="Palatino Linotype" w:hAnsi="Palatino Linotype" w:cs="Arial"/>
          <w:sz w:val="24"/>
          <w:szCs w:val="24"/>
        </w:rPr>
      </w:pPr>
    </w:p>
    <w:p w:rsidR="00627CAE" w:rsidRDefault="00627CAE" w:rsidP="00E46D90">
      <w:pPr>
        <w:pStyle w:val="Ttulo1"/>
        <w:numPr>
          <w:ilvl w:val="0"/>
          <w:numId w:val="16"/>
        </w:numPr>
        <w:spacing w:before="0" w:line="360" w:lineRule="auto"/>
        <w:ind w:left="0" w:firstLine="0"/>
        <w:rPr>
          <w:rFonts w:ascii="Palatino Linotype" w:hAnsi="Palatino Linotype"/>
          <w:b/>
          <w:color w:val="auto"/>
          <w:sz w:val="24"/>
        </w:rPr>
      </w:pPr>
      <w:bookmarkStart w:id="2" w:name="_Toc1734635"/>
      <w:r w:rsidRPr="00DC11A3">
        <w:rPr>
          <w:rFonts w:ascii="Palatino Linotype" w:hAnsi="Palatino Linotype"/>
          <w:b/>
          <w:color w:val="auto"/>
          <w:sz w:val="24"/>
        </w:rPr>
        <w:t>La condición de definitividad de las resoluciones de los órganos garantes del derecho de acceso a la información pública.</w:t>
      </w:r>
      <w:bookmarkEnd w:id="2"/>
      <w:r w:rsidRPr="00DC11A3">
        <w:rPr>
          <w:rFonts w:ascii="Palatino Linotype" w:hAnsi="Palatino Linotype"/>
          <w:b/>
          <w:color w:val="auto"/>
          <w:sz w:val="24"/>
        </w:rPr>
        <w:t xml:space="preserve"> </w:t>
      </w:r>
    </w:p>
    <w:p w:rsidR="00F8011C" w:rsidRPr="00F8011C" w:rsidRDefault="00F8011C" w:rsidP="00E46D90">
      <w:pPr>
        <w:spacing w:after="0" w:line="360" w:lineRule="auto"/>
      </w:pPr>
    </w:p>
    <w:p w:rsidR="00627CAE" w:rsidRPr="0037358E" w:rsidRDefault="00627CAE" w:rsidP="00E46D90">
      <w:pPr>
        <w:pStyle w:val="Prrafodelista"/>
        <w:numPr>
          <w:ilvl w:val="0"/>
          <w:numId w:val="1"/>
        </w:numPr>
        <w:spacing w:after="0" w:line="360" w:lineRule="auto"/>
        <w:ind w:left="0" w:firstLine="0"/>
        <w:jc w:val="both"/>
        <w:rPr>
          <w:rFonts w:ascii="Palatino Linotype" w:hAnsi="Palatino Linotype" w:cs="Arial"/>
          <w:sz w:val="24"/>
          <w:szCs w:val="24"/>
        </w:rPr>
      </w:pPr>
      <w:r w:rsidRPr="0037358E">
        <w:rPr>
          <w:rFonts w:ascii="Palatino Linotype" w:hAnsi="Palatino Linotype" w:cs="Arial"/>
          <w:sz w:val="24"/>
          <w:szCs w:val="24"/>
        </w:rPr>
        <w:t>El séptimo párrafo de la fracción VIII del artículo sexto de la Constitución Política de los Estados Uni</w:t>
      </w:r>
      <w:r>
        <w:rPr>
          <w:rFonts w:ascii="Palatino Linotype" w:hAnsi="Palatino Linotype" w:cs="Arial"/>
          <w:sz w:val="24"/>
          <w:szCs w:val="24"/>
        </w:rPr>
        <w:t>dos Mexicanos establece que “l</w:t>
      </w:r>
      <w:r w:rsidRPr="0037358E">
        <w:rPr>
          <w:rFonts w:ascii="Palatino Linotype" w:hAnsi="Palatino Linotype" w:cs="Arial"/>
          <w:sz w:val="24"/>
          <w:szCs w:val="24"/>
        </w:rPr>
        <w:t xml:space="preserve">as resoluciones del organismo garante son vinculatorias, definitivas e inatacables para los sujetos </w:t>
      </w:r>
      <w:r w:rsidRPr="0037358E">
        <w:rPr>
          <w:rFonts w:ascii="Palatino Linotype" w:hAnsi="Palatino Linotype" w:cs="Arial"/>
          <w:sz w:val="24"/>
          <w:szCs w:val="24"/>
        </w:rPr>
        <w:lastRenderedPageBreak/>
        <w:t xml:space="preserve">obligados”. Lo mismo se señala en el caso del artículo quinto de la Constitución Política del Estado Libre y Soberano de México. Precepto constitucional que informa y determina el contenido del artículo 157 de la Ley General de Transparencia y Acceso a la Información Pública y del artículo 119 de la Ley de Transparencia y Acceso a la Información Pública del Estado de México. </w:t>
      </w:r>
    </w:p>
    <w:p w:rsidR="00627CAE" w:rsidRPr="0037358E" w:rsidRDefault="00627CAE" w:rsidP="00E46D90">
      <w:pPr>
        <w:pStyle w:val="Prrafodelista"/>
        <w:spacing w:after="0" w:line="360" w:lineRule="auto"/>
        <w:ind w:left="0"/>
        <w:jc w:val="both"/>
        <w:rPr>
          <w:rFonts w:ascii="Palatino Linotype" w:hAnsi="Palatino Linotype" w:cs="Arial"/>
          <w:sz w:val="24"/>
          <w:szCs w:val="24"/>
        </w:rPr>
      </w:pPr>
    </w:p>
    <w:p w:rsidR="00627CAE" w:rsidRPr="0037358E" w:rsidRDefault="00627CAE" w:rsidP="00E46D90">
      <w:pPr>
        <w:pStyle w:val="Prrafodelista"/>
        <w:numPr>
          <w:ilvl w:val="0"/>
          <w:numId w:val="1"/>
        </w:numPr>
        <w:spacing w:after="0" w:line="360" w:lineRule="auto"/>
        <w:ind w:left="0" w:firstLine="0"/>
        <w:jc w:val="both"/>
        <w:rPr>
          <w:rFonts w:ascii="Palatino Linotype" w:hAnsi="Palatino Linotype" w:cs="Arial"/>
          <w:sz w:val="24"/>
          <w:szCs w:val="24"/>
        </w:rPr>
      </w:pPr>
      <w:r w:rsidRPr="0037358E">
        <w:rPr>
          <w:rFonts w:ascii="Palatino Linotype" w:hAnsi="Palatino Linotype" w:cs="Arial"/>
          <w:sz w:val="24"/>
          <w:szCs w:val="24"/>
        </w:rPr>
        <w:t>En otras oportunidades he señalado que esa condición de definitividad propicia que cuando las resoluciones que emitimos otorgan la razón al recurrente en la totalidad de sus pretensiones, ordenando la entrega de la información requerida y en la modalidad de entrega por él seleccionadas; o bien, en aquellas que determinan alguna diferencia con lo planteado por la persona pero que no son impugnadas, en ambos casos, nuestras resoluciones adquieren la condición de decisión adoptada por órgano límite constitucional,</w:t>
      </w:r>
      <w:r w:rsidRPr="0037358E">
        <w:rPr>
          <w:rStyle w:val="Refdenotaalpie"/>
          <w:rFonts w:ascii="Palatino Linotype" w:hAnsi="Palatino Linotype" w:cs="Arial"/>
          <w:sz w:val="24"/>
          <w:szCs w:val="24"/>
        </w:rPr>
        <w:footnoteReference w:id="1"/>
      </w:r>
      <w:r w:rsidRPr="0037358E">
        <w:rPr>
          <w:rFonts w:ascii="Palatino Linotype" w:hAnsi="Palatino Linotype" w:cs="Arial"/>
          <w:sz w:val="24"/>
          <w:szCs w:val="24"/>
        </w:rPr>
        <w:t xml:space="preserve"> ya que el Sujeto Obligado no puede impugnar la determinación adoptada y, en consecuencia, se encuentra obligado a dar total cumplimiento a lo ordenado. </w:t>
      </w:r>
    </w:p>
    <w:p w:rsidR="00627CAE" w:rsidRPr="0037358E" w:rsidRDefault="00627CAE" w:rsidP="00E46D90">
      <w:pPr>
        <w:pStyle w:val="Prrafodelista"/>
        <w:spacing w:after="0" w:line="360" w:lineRule="auto"/>
        <w:ind w:left="0"/>
        <w:rPr>
          <w:rFonts w:ascii="Palatino Linotype" w:hAnsi="Palatino Linotype" w:cs="Arial"/>
          <w:sz w:val="24"/>
          <w:szCs w:val="24"/>
        </w:rPr>
      </w:pPr>
    </w:p>
    <w:p w:rsidR="00627CAE" w:rsidRDefault="00627CAE" w:rsidP="00E46D90">
      <w:pPr>
        <w:pStyle w:val="Prrafodelista"/>
        <w:numPr>
          <w:ilvl w:val="0"/>
          <w:numId w:val="1"/>
        </w:numPr>
        <w:spacing w:after="0" w:line="360" w:lineRule="auto"/>
        <w:ind w:left="0" w:firstLine="0"/>
        <w:jc w:val="both"/>
        <w:rPr>
          <w:rFonts w:ascii="Palatino Linotype" w:hAnsi="Palatino Linotype" w:cs="Arial"/>
          <w:sz w:val="24"/>
          <w:szCs w:val="24"/>
        </w:rPr>
      </w:pPr>
      <w:r w:rsidRPr="0037358E">
        <w:rPr>
          <w:rFonts w:ascii="Palatino Linotype" w:hAnsi="Palatino Linotype" w:cs="Arial"/>
          <w:sz w:val="24"/>
          <w:szCs w:val="24"/>
        </w:rPr>
        <w:t xml:space="preserve">Ese diseño constitucional y esa fuerza de nuestras resoluciones es lo que permite que el Estado Mexicano cumpla con sus compromisos internacionales estableciendo un procedimiento expedito, sencillo y efectivo para reparar las posibles afectaciones al derecho humano de acceso a la información pública, </w:t>
      </w:r>
      <w:r w:rsidRPr="0037358E">
        <w:rPr>
          <w:rFonts w:ascii="Palatino Linotype" w:hAnsi="Palatino Linotype" w:cs="Arial"/>
          <w:sz w:val="24"/>
          <w:szCs w:val="24"/>
        </w:rPr>
        <w:lastRenderedPageBreak/>
        <w:t xml:space="preserve">provocadas por alguna deficiencia en las respuestas de los sujetos obligados y por la falta de ésta, con ello, el recurso de revisión cumple con su naturaleza como la garantía secundaria que provoca la reparación del derecho afectado.  </w:t>
      </w:r>
    </w:p>
    <w:p w:rsidR="00627CAE" w:rsidRPr="00F7738C" w:rsidRDefault="00627CAE" w:rsidP="00E46D90">
      <w:pPr>
        <w:pStyle w:val="Prrafodelista"/>
        <w:spacing w:after="0" w:line="360" w:lineRule="auto"/>
        <w:ind w:left="0"/>
        <w:rPr>
          <w:rFonts w:ascii="Palatino Linotype" w:hAnsi="Palatino Linotype" w:cs="Arial"/>
          <w:color w:val="000000" w:themeColor="text1"/>
          <w:sz w:val="24"/>
          <w:szCs w:val="24"/>
          <w:lang w:val="es-ES"/>
        </w:rPr>
      </w:pPr>
    </w:p>
    <w:p w:rsidR="00627CAE" w:rsidRPr="00662E77" w:rsidRDefault="00627CAE" w:rsidP="00E46D90">
      <w:pPr>
        <w:pStyle w:val="Prrafodelista"/>
        <w:numPr>
          <w:ilvl w:val="0"/>
          <w:numId w:val="1"/>
        </w:numPr>
        <w:spacing w:after="0" w:line="360" w:lineRule="auto"/>
        <w:ind w:left="0" w:firstLine="0"/>
        <w:jc w:val="both"/>
        <w:rPr>
          <w:rFonts w:ascii="Palatino Linotype" w:hAnsi="Palatino Linotype" w:cs="Arial"/>
          <w:sz w:val="24"/>
          <w:szCs w:val="24"/>
        </w:rPr>
      </w:pPr>
      <w:r w:rsidRPr="00F7738C">
        <w:rPr>
          <w:rFonts w:ascii="Palatino Linotype" w:hAnsi="Palatino Linotype" w:cs="Arial"/>
          <w:color w:val="000000" w:themeColor="text1"/>
          <w:sz w:val="24"/>
          <w:szCs w:val="24"/>
          <w:lang w:val="es-ES"/>
        </w:rPr>
        <w:t xml:space="preserve">Es así que Pedro Salazar Ugarte ha señalado respecto al tema tomando como ejemplo las resoluciones del Instituto Nacional de Transparencia, Acceso a la Información Pública y Protección de Datos Personales (INAI) antes IFAI  este tema  lo siguiente: </w:t>
      </w:r>
    </w:p>
    <w:p w:rsidR="00662E77" w:rsidRPr="00F7738C" w:rsidRDefault="00662E77" w:rsidP="00662E77">
      <w:pPr>
        <w:pStyle w:val="Prrafodelista"/>
        <w:spacing w:after="0" w:line="360" w:lineRule="auto"/>
        <w:ind w:left="0"/>
        <w:jc w:val="both"/>
        <w:rPr>
          <w:rFonts w:ascii="Palatino Linotype" w:hAnsi="Palatino Linotype" w:cs="Arial"/>
          <w:sz w:val="24"/>
          <w:szCs w:val="24"/>
        </w:rPr>
      </w:pPr>
    </w:p>
    <w:p w:rsidR="00627CAE" w:rsidRPr="00F7738C" w:rsidRDefault="00627CAE" w:rsidP="00E46D90">
      <w:pPr>
        <w:spacing w:after="0" w:line="360" w:lineRule="auto"/>
        <w:ind w:left="567" w:right="616"/>
        <w:jc w:val="both"/>
        <w:rPr>
          <w:rFonts w:ascii="Palatino Linotype" w:hAnsi="Palatino Linotype" w:cs="Arial"/>
          <w:i/>
          <w:color w:val="000000" w:themeColor="text1"/>
          <w:lang w:val="es-ES"/>
        </w:rPr>
      </w:pPr>
      <w:r w:rsidRPr="00F7738C">
        <w:rPr>
          <w:rFonts w:ascii="Palatino Linotype" w:hAnsi="Palatino Linotype" w:cs="Arial"/>
          <w:i/>
          <w:color w:val="000000" w:themeColor="text1"/>
          <w:lang w:val="es-ES"/>
        </w:rPr>
        <w:t xml:space="preserve">“El esquema se ciñe al marco teórico para la garantía de cualquier derecho fundamental: un sujeto con una pretensión normativamente justificada exige a un sujeto obligado (en este caso una autoridad gubernamental) que la satisfaga. En caso de incumpliendo, entonces, se activa la intervención de un órgano garante  (IFAI) que asegure la protección de derecho en cuestión. Un esquema clásico: derechos, obligaciones y garantías. </w:t>
      </w:r>
    </w:p>
    <w:p w:rsidR="00627CAE" w:rsidRPr="00F7738C" w:rsidRDefault="00627CAE" w:rsidP="00E46D90">
      <w:pPr>
        <w:spacing w:after="0" w:line="360" w:lineRule="auto"/>
        <w:ind w:left="567" w:right="616"/>
        <w:jc w:val="both"/>
        <w:rPr>
          <w:rFonts w:ascii="Palatino Linotype" w:hAnsi="Palatino Linotype" w:cs="Arial"/>
          <w:i/>
          <w:color w:val="000000" w:themeColor="text1"/>
          <w:lang w:val="es-ES"/>
        </w:rPr>
      </w:pPr>
      <w:r w:rsidRPr="00F7738C">
        <w:rPr>
          <w:rFonts w:ascii="Palatino Linotype" w:hAnsi="Palatino Linotype" w:cs="Arial"/>
          <w:i/>
          <w:color w:val="000000" w:themeColor="text1"/>
          <w:lang w:val="es-ES"/>
        </w:rPr>
        <w:t>El punto más relevante es que esas decisiones eran vinculatorias y definitivas para las autoridades ya que no existían  vías legales para recurrirlas. Pero la regla no operaba igual para las personas titulares del derecho. Estas, cuando las resoluciones les eran desfavorables, podían combatirlas ante la justicia ordinaria. En estos supuestos, el IFAI era un órgano de garantía pero no de última instancia.</w:t>
      </w:r>
    </w:p>
    <w:p w:rsidR="00627CAE" w:rsidRPr="00F7738C" w:rsidRDefault="00627CAE" w:rsidP="00E46D90">
      <w:pPr>
        <w:spacing w:after="0" w:line="360" w:lineRule="auto"/>
        <w:ind w:left="567" w:right="616"/>
        <w:jc w:val="both"/>
        <w:rPr>
          <w:rFonts w:ascii="Palatino Linotype" w:hAnsi="Palatino Linotype" w:cs="Arial"/>
          <w:i/>
          <w:color w:val="000000" w:themeColor="text1"/>
          <w:lang w:val="es-ES"/>
        </w:rPr>
      </w:pPr>
      <w:r w:rsidRPr="00F7738C">
        <w:rPr>
          <w:rFonts w:ascii="Palatino Linotype" w:hAnsi="Palatino Linotype" w:cs="Arial"/>
          <w:i/>
          <w:color w:val="000000" w:themeColor="text1"/>
          <w:lang w:val="es-ES"/>
        </w:rPr>
        <w:t xml:space="preserve">Básicamente, se determinó que el IFAI sería una autoridad nacional, con plena autonomía constitucional y competente frente a un conjunto de autoridades, entidades y sujetos que antes escapaban de su competencia.  Además, se determinó </w:t>
      </w:r>
      <w:r w:rsidRPr="00F7738C">
        <w:rPr>
          <w:rFonts w:ascii="Palatino Linotype" w:hAnsi="Palatino Linotype" w:cs="Arial"/>
          <w:i/>
          <w:color w:val="000000" w:themeColor="text1"/>
          <w:lang w:val="es-ES"/>
        </w:rPr>
        <w:lastRenderedPageBreak/>
        <w:t xml:space="preserve">constitucionalmente de manera expresa el carácter definitivo e inatacable de sus resoluciones. </w:t>
      </w:r>
    </w:p>
    <w:p w:rsidR="00627CAE" w:rsidRDefault="00627CAE" w:rsidP="00E46D90">
      <w:pPr>
        <w:spacing w:after="0" w:line="360" w:lineRule="auto"/>
        <w:ind w:left="567" w:right="616"/>
        <w:jc w:val="both"/>
        <w:rPr>
          <w:rFonts w:ascii="Palatino Linotype" w:hAnsi="Palatino Linotype" w:cs="Arial"/>
          <w:i/>
          <w:color w:val="000000" w:themeColor="text1"/>
          <w:lang w:val="es-ES"/>
        </w:rPr>
      </w:pPr>
      <w:r w:rsidRPr="00F7738C">
        <w:rPr>
          <w:rFonts w:ascii="Palatino Linotype" w:hAnsi="Palatino Linotype" w:cs="Arial"/>
          <w:i/>
          <w:color w:val="000000" w:themeColor="text1"/>
          <w:lang w:val="es-ES"/>
        </w:rPr>
        <w:t>Ahora la Constitución es clara en el sentido de que éstas tendrán un carácter vinculatorio, definitivo e inatacable, salvo en un supuesto especifico que tiene que ver con la seguridad nacional y que activa un procedimiento especial.”</w:t>
      </w:r>
      <w:r>
        <w:rPr>
          <w:rStyle w:val="Refdenotaalpie"/>
          <w:rFonts w:ascii="Palatino Linotype" w:hAnsi="Palatino Linotype" w:cs="Arial"/>
          <w:i/>
          <w:color w:val="000000" w:themeColor="text1"/>
          <w:lang w:val="es-ES"/>
        </w:rPr>
        <w:footnoteReference w:id="2"/>
      </w:r>
    </w:p>
    <w:p w:rsidR="00662E77" w:rsidRPr="00F7738C" w:rsidRDefault="00662E77" w:rsidP="00E46D90">
      <w:pPr>
        <w:spacing w:after="0" w:line="360" w:lineRule="auto"/>
        <w:ind w:left="567" w:right="616"/>
        <w:jc w:val="both"/>
        <w:rPr>
          <w:rFonts w:ascii="Palatino Linotype" w:hAnsi="Palatino Linotype" w:cs="Arial"/>
          <w:i/>
          <w:color w:val="000000" w:themeColor="text1"/>
          <w:lang w:val="es-ES"/>
        </w:rPr>
      </w:pPr>
    </w:p>
    <w:p w:rsidR="00627CAE" w:rsidRPr="0037358E" w:rsidRDefault="00627CAE" w:rsidP="00E46D90">
      <w:pPr>
        <w:pStyle w:val="Prrafodelista"/>
        <w:numPr>
          <w:ilvl w:val="0"/>
          <w:numId w:val="1"/>
        </w:numPr>
        <w:spacing w:after="0" w:line="360" w:lineRule="auto"/>
        <w:ind w:left="0" w:firstLine="0"/>
        <w:jc w:val="both"/>
        <w:rPr>
          <w:rFonts w:ascii="Palatino Linotype" w:hAnsi="Palatino Linotype" w:cs="Arial"/>
          <w:sz w:val="24"/>
          <w:szCs w:val="24"/>
        </w:rPr>
      </w:pPr>
      <w:r w:rsidRPr="0037358E">
        <w:rPr>
          <w:rFonts w:ascii="Palatino Linotype" w:hAnsi="Palatino Linotype" w:cs="Arial"/>
          <w:sz w:val="24"/>
          <w:szCs w:val="24"/>
        </w:rPr>
        <w:t>Hasta este momento, nadie duda que ese es el efecto que la disposición constitucional y legal procura al determinar la definitividad de nuestras resoluciones en el caso de los Sujetos Obligados. Pero el caso que se resuelve en esta ocasión, nos obliga a considerar algunos elementos que demandan un especial análisis.</w:t>
      </w:r>
    </w:p>
    <w:p w:rsidR="00627CAE" w:rsidRPr="0037358E" w:rsidRDefault="00627CAE" w:rsidP="00E46D90">
      <w:pPr>
        <w:pStyle w:val="Prrafodelista"/>
        <w:spacing w:after="0" w:line="360" w:lineRule="auto"/>
        <w:ind w:left="0"/>
        <w:jc w:val="both"/>
        <w:rPr>
          <w:rFonts w:ascii="Palatino Linotype" w:hAnsi="Palatino Linotype" w:cs="Arial"/>
          <w:sz w:val="24"/>
          <w:szCs w:val="24"/>
        </w:rPr>
      </w:pPr>
    </w:p>
    <w:p w:rsidR="00351453" w:rsidRDefault="00627CAE" w:rsidP="00E46D90">
      <w:pPr>
        <w:pStyle w:val="Ttulo1"/>
        <w:numPr>
          <w:ilvl w:val="0"/>
          <w:numId w:val="16"/>
        </w:numPr>
        <w:spacing w:before="0" w:line="360" w:lineRule="auto"/>
        <w:ind w:left="0" w:firstLine="0"/>
        <w:rPr>
          <w:rFonts w:ascii="Palatino Linotype" w:hAnsi="Palatino Linotype"/>
          <w:b/>
          <w:color w:val="auto"/>
          <w:sz w:val="24"/>
          <w:lang w:val="es-ES"/>
        </w:rPr>
      </w:pPr>
      <w:bookmarkStart w:id="3" w:name="_Toc1734636"/>
      <w:r w:rsidRPr="00DC11A3">
        <w:rPr>
          <w:rFonts w:ascii="Palatino Linotype" w:hAnsi="Palatino Linotype"/>
          <w:b/>
          <w:color w:val="auto"/>
          <w:sz w:val="24"/>
          <w:lang w:val="es-ES"/>
        </w:rPr>
        <w:t>La naturaleza de los Sujetos Obligados.</w:t>
      </w:r>
      <w:bookmarkEnd w:id="3"/>
    </w:p>
    <w:p w:rsidR="00F8011C" w:rsidRPr="00F8011C" w:rsidRDefault="00F8011C" w:rsidP="00E46D90">
      <w:pPr>
        <w:spacing w:after="0" w:line="360" w:lineRule="auto"/>
        <w:rPr>
          <w:lang w:val="es-ES"/>
        </w:rPr>
      </w:pPr>
    </w:p>
    <w:p w:rsidR="00351453" w:rsidRPr="00662E77" w:rsidRDefault="00351453" w:rsidP="00E46D90">
      <w:pPr>
        <w:pStyle w:val="Prrafodelista"/>
        <w:numPr>
          <w:ilvl w:val="0"/>
          <w:numId w:val="1"/>
        </w:numPr>
        <w:spacing w:after="0" w:line="360" w:lineRule="auto"/>
        <w:ind w:left="0" w:firstLine="0"/>
        <w:jc w:val="both"/>
        <w:rPr>
          <w:rFonts w:ascii="Palatino Linotype" w:hAnsi="Palatino Linotype" w:cs="Arial"/>
          <w:color w:val="000000" w:themeColor="text1"/>
          <w:sz w:val="24"/>
          <w:szCs w:val="24"/>
          <w:lang w:val="es-ES"/>
        </w:rPr>
      </w:pPr>
      <w:r w:rsidRPr="00351453">
        <w:rPr>
          <w:rFonts w:ascii="Palatino Linotype" w:hAnsi="Palatino Linotype"/>
          <w:sz w:val="24"/>
          <w:szCs w:val="24"/>
        </w:rPr>
        <w:t>Así, con la reforma constitucional de febrero de dos mil catorce, se consideró a los Sindicatos como Sujetos Obligados, como de forma expresa lo señala la fracción I del inciso A del mismo artículo 6 de la Constitución Política de los Estados Unidos Mexicanos, dictando.</w:t>
      </w:r>
    </w:p>
    <w:p w:rsidR="00662E77" w:rsidRPr="00662E77" w:rsidRDefault="00662E77" w:rsidP="00662E77">
      <w:pPr>
        <w:pStyle w:val="Prrafodelista"/>
        <w:spacing w:after="0" w:line="360" w:lineRule="auto"/>
        <w:ind w:left="0"/>
        <w:jc w:val="both"/>
        <w:rPr>
          <w:rFonts w:ascii="Palatino Linotype" w:hAnsi="Palatino Linotype" w:cs="Arial"/>
          <w:color w:val="000000" w:themeColor="text1"/>
          <w:sz w:val="24"/>
          <w:szCs w:val="24"/>
          <w:lang w:val="es-ES"/>
        </w:rPr>
      </w:pPr>
    </w:p>
    <w:p w:rsidR="00351453" w:rsidRPr="00694A91" w:rsidRDefault="00351453" w:rsidP="00662E77">
      <w:pPr>
        <w:spacing w:after="0" w:line="360" w:lineRule="auto"/>
        <w:ind w:left="567" w:right="616"/>
        <w:jc w:val="both"/>
        <w:rPr>
          <w:rFonts w:ascii="Palatino Linotype" w:hAnsi="Palatino Linotype"/>
          <w:i/>
          <w:szCs w:val="24"/>
        </w:rPr>
      </w:pPr>
      <w:r w:rsidRPr="00694A91">
        <w:rPr>
          <w:rFonts w:ascii="Palatino Linotype" w:hAnsi="Palatino Linotype"/>
          <w:i/>
          <w:szCs w:val="24"/>
        </w:rPr>
        <w:t>“</w:t>
      </w:r>
      <w:r w:rsidR="00662E77" w:rsidRPr="00662E77">
        <w:rPr>
          <w:rFonts w:ascii="Palatino Linotype" w:hAnsi="Palatino Linotype"/>
          <w:b/>
          <w:i/>
          <w:szCs w:val="24"/>
        </w:rPr>
        <w:t xml:space="preserve">Artículo </w:t>
      </w:r>
      <w:r w:rsidR="00662E77">
        <w:rPr>
          <w:rFonts w:ascii="Palatino Linotype" w:hAnsi="Palatino Linotype"/>
          <w:b/>
          <w:i/>
          <w:szCs w:val="24"/>
        </w:rPr>
        <w:t xml:space="preserve">6 (…) </w:t>
      </w:r>
    </w:p>
    <w:p w:rsidR="00351453" w:rsidRPr="00694A91" w:rsidRDefault="00662E77" w:rsidP="00E46D90">
      <w:pPr>
        <w:spacing w:after="0" w:line="360" w:lineRule="auto"/>
        <w:ind w:left="567" w:right="616"/>
        <w:jc w:val="both"/>
        <w:rPr>
          <w:rFonts w:ascii="Palatino Linotype" w:hAnsi="Palatino Linotype"/>
          <w:b/>
          <w:i/>
          <w:szCs w:val="24"/>
        </w:rPr>
      </w:pPr>
      <w:r>
        <w:rPr>
          <w:rFonts w:ascii="Palatino Linotype" w:hAnsi="Palatino Linotype"/>
          <w:b/>
          <w:i/>
          <w:szCs w:val="24"/>
        </w:rPr>
        <w:t xml:space="preserve">A (…) </w:t>
      </w:r>
    </w:p>
    <w:p w:rsidR="00351453" w:rsidRPr="00662E77" w:rsidRDefault="00351453" w:rsidP="00662E77">
      <w:pPr>
        <w:pStyle w:val="Prrafodelista"/>
        <w:numPr>
          <w:ilvl w:val="0"/>
          <w:numId w:val="23"/>
        </w:numPr>
        <w:spacing w:after="0" w:line="360" w:lineRule="auto"/>
        <w:ind w:left="567" w:right="616" w:firstLine="0"/>
        <w:jc w:val="both"/>
        <w:rPr>
          <w:rFonts w:ascii="Palatino Linotype" w:hAnsi="Palatino Linotype"/>
          <w:i/>
          <w:szCs w:val="24"/>
        </w:rPr>
      </w:pPr>
      <w:r w:rsidRPr="00662E77">
        <w:rPr>
          <w:rFonts w:ascii="Palatino Linotype" w:hAnsi="Palatino Linotype"/>
          <w:i/>
          <w:szCs w:val="24"/>
        </w:rPr>
        <w:lastRenderedPageBreak/>
        <w:t xml:space="preserve">Toda la información en posesión de cualquier autoridad, entidad, órgano y organismo de los Poderes Ejecutivo, Legislativo y Judicial, órganos autónomos, partidos políticos, fideicomisos y fondos públicos, </w:t>
      </w:r>
      <w:r w:rsidRPr="00662E77">
        <w:rPr>
          <w:rFonts w:ascii="Palatino Linotype" w:hAnsi="Palatino Linotype"/>
          <w:b/>
          <w:i/>
          <w:szCs w:val="24"/>
        </w:rPr>
        <w:t>así como de cualquier persona física, moral o sindicato que reciba y ejerza recursos públicos o realice actos de autoridad en el ámbito federal, estatal y municipal</w:t>
      </w:r>
      <w:r w:rsidRPr="00662E77">
        <w:rPr>
          <w:rFonts w:ascii="Palatino Linotype" w:hAnsi="Palatino Linotype"/>
          <w:i/>
          <w:szCs w:val="24"/>
        </w:rPr>
        <w:t>,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62E77" w:rsidRPr="00662E77" w:rsidRDefault="00662E77" w:rsidP="00662E77">
      <w:pPr>
        <w:pStyle w:val="Prrafodelista"/>
        <w:spacing w:after="0" w:line="360" w:lineRule="auto"/>
        <w:ind w:left="1287" w:right="616"/>
        <w:jc w:val="both"/>
        <w:rPr>
          <w:rFonts w:ascii="Palatino Linotype" w:hAnsi="Palatino Linotype"/>
          <w:i/>
          <w:szCs w:val="24"/>
        </w:rPr>
      </w:pPr>
    </w:p>
    <w:p w:rsidR="00351453" w:rsidRDefault="00351453" w:rsidP="00E46D90">
      <w:pPr>
        <w:pStyle w:val="Prrafodelista"/>
        <w:numPr>
          <w:ilvl w:val="0"/>
          <w:numId w:val="1"/>
        </w:numPr>
        <w:spacing w:after="0" w:line="360" w:lineRule="auto"/>
        <w:ind w:left="0" w:firstLine="0"/>
        <w:jc w:val="both"/>
        <w:rPr>
          <w:rFonts w:ascii="Palatino Linotype" w:hAnsi="Palatino Linotype" w:cs="Arial"/>
          <w:color w:val="000000" w:themeColor="text1"/>
          <w:sz w:val="24"/>
          <w:szCs w:val="24"/>
          <w:lang w:val="es-ES"/>
        </w:rPr>
      </w:pPr>
      <w:r>
        <w:rPr>
          <w:rFonts w:ascii="Palatino Linotype" w:hAnsi="Palatino Linotype" w:cs="Arial"/>
          <w:color w:val="000000" w:themeColor="text1"/>
          <w:sz w:val="24"/>
          <w:szCs w:val="24"/>
          <w:lang w:val="es-ES"/>
        </w:rPr>
        <w:t>Es decir, u</w:t>
      </w:r>
      <w:r w:rsidRPr="0037358E">
        <w:rPr>
          <w:rFonts w:ascii="Palatino Linotype" w:hAnsi="Palatino Linotype" w:cs="Arial"/>
          <w:color w:val="000000" w:themeColor="text1"/>
          <w:sz w:val="24"/>
          <w:szCs w:val="24"/>
          <w:lang w:val="es-ES"/>
        </w:rPr>
        <w:t>na de las características más importantes de la reforma constitucional de febrero de 2014 en materia de transparencia y acceso a la información consistió en la ampliación del catálogo de sujetos obligados. No sólo se describió, con mayor detalle, las diferentes instancias de los tres órdenes de gobierno, sino que, además, se incluyeron figuras que no habían sido consideradas antes, los siempre escurridizos partidos políticos, que a pesar de sus resistencias, se encuentran más cercanos que cualquier otro sujeto obligado, a la condición de entidad pública, por su naturaleza como entidades de interés público y p</w:t>
      </w:r>
      <w:r>
        <w:rPr>
          <w:rFonts w:ascii="Palatino Linotype" w:hAnsi="Palatino Linotype" w:cs="Arial"/>
          <w:color w:val="000000" w:themeColor="text1"/>
          <w:sz w:val="24"/>
          <w:szCs w:val="24"/>
          <w:lang w:val="es-ES"/>
        </w:rPr>
        <w:t>orque sus actividades se financi</w:t>
      </w:r>
      <w:r w:rsidRPr="0037358E">
        <w:rPr>
          <w:rFonts w:ascii="Palatino Linotype" w:hAnsi="Palatino Linotype" w:cs="Arial"/>
          <w:color w:val="000000" w:themeColor="text1"/>
          <w:sz w:val="24"/>
          <w:szCs w:val="24"/>
          <w:lang w:val="es-ES"/>
        </w:rPr>
        <w:t>an mayoritariamente con recursos públicos.</w:t>
      </w:r>
    </w:p>
    <w:p w:rsidR="00351453" w:rsidRDefault="00351453" w:rsidP="00E46D90">
      <w:pPr>
        <w:pStyle w:val="Prrafodelista"/>
        <w:spacing w:after="0" w:line="360" w:lineRule="auto"/>
        <w:ind w:left="0"/>
        <w:jc w:val="both"/>
        <w:rPr>
          <w:rFonts w:ascii="Palatino Linotype" w:hAnsi="Palatino Linotype" w:cs="Arial"/>
          <w:color w:val="000000" w:themeColor="text1"/>
          <w:sz w:val="24"/>
          <w:szCs w:val="24"/>
          <w:lang w:val="es-ES"/>
        </w:rPr>
      </w:pPr>
    </w:p>
    <w:p w:rsidR="00627CAE" w:rsidRDefault="00627CAE" w:rsidP="00E46D90">
      <w:pPr>
        <w:pStyle w:val="Prrafodelista"/>
        <w:numPr>
          <w:ilvl w:val="0"/>
          <w:numId w:val="1"/>
        </w:numPr>
        <w:spacing w:after="0" w:line="360" w:lineRule="auto"/>
        <w:ind w:left="0" w:firstLine="0"/>
        <w:jc w:val="both"/>
        <w:rPr>
          <w:rFonts w:ascii="Palatino Linotype" w:hAnsi="Palatino Linotype" w:cs="Arial"/>
          <w:color w:val="000000" w:themeColor="text1"/>
          <w:sz w:val="24"/>
          <w:szCs w:val="24"/>
          <w:lang w:val="es-ES"/>
        </w:rPr>
      </w:pPr>
      <w:r w:rsidRPr="00351453">
        <w:rPr>
          <w:rFonts w:ascii="Palatino Linotype" w:hAnsi="Palatino Linotype" w:cs="Arial"/>
          <w:color w:val="000000" w:themeColor="text1"/>
          <w:sz w:val="24"/>
          <w:szCs w:val="24"/>
          <w:lang w:val="es-ES"/>
        </w:rPr>
        <w:t xml:space="preserve">Y junto con las instituciones públicas, se reconocieron como sujetos obligados a distintas personas: las físicas y las morales, entre ellas los sindicatos, siempre y cuando reciban y ejerzan recursos públicos o realicen actos de autoridad. Y es </w:t>
      </w:r>
      <w:r w:rsidRPr="00351453">
        <w:rPr>
          <w:rFonts w:ascii="Palatino Linotype" w:hAnsi="Palatino Linotype" w:cs="Arial"/>
          <w:color w:val="000000" w:themeColor="text1"/>
          <w:sz w:val="24"/>
          <w:szCs w:val="24"/>
          <w:lang w:val="es-ES"/>
        </w:rPr>
        <w:lastRenderedPageBreak/>
        <w:t>precisamente esta condición común, la naturaleza de personas, lo que nos provoca un problema de relevancia jurídica sobre el cual este Órgano Garante se enc</w:t>
      </w:r>
      <w:r w:rsidR="00351453">
        <w:rPr>
          <w:rFonts w:ascii="Palatino Linotype" w:hAnsi="Palatino Linotype" w:cs="Arial"/>
          <w:color w:val="000000" w:themeColor="text1"/>
          <w:sz w:val="24"/>
          <w:szCs w:val="24"/>
          <w:lang w:val="es-ES"/>
        </w:rPr>
        <w:t>uentra obligado a pronunciarse.</w:t>
      </w:r>
    </w:p>
    <w:p w:rsidR="00351453" w:rsidRDefault="00351453" w:rsidP="00E46D90">
      <w:pPr>
        <w:pStyle w:val="Prrafodelista"/>
        <w:spacing w:after="0" w:line="360" w:lineRule="auto"/>
        <w:ind w:left="0"/>
        <w:jc w:val="both"/>
        <w:rPr>
          <w:rFonts w:ascii="Palatino Linotype" w:hAnsi="Palatino Linotype" w:cs="Arial"/>
          <w:color w:val="000000" w:themeColor="text1"/>
          <w:sz w:val="24"/>
          <w:szCs w:val="24"/>
          <w:lang w:val="es-ES"/>
        </w:rPr>
      </w:pPr>
    </w:p>
    <w:p w:rsidR="00627CAE" w:rsidRPr="00694A91" w:rsidRDefault="00627CAE" w:rsidP="00E46D90">
      <w:pPr>
        <w:pStyle w:val="Prrafodelista"/>
        <w:numPr>
          <w:ilvl w:val="0"/>
          <w:numId w:val="1"/>
        </w:numPr>
        <w:spacing w:after="0" w:line="360" w:lineRule="auto"/>
        <w:ind w:left="0" w:firstLine="0"/>
        <w:jc w:val="both"/>
        <w:rPr>
          <w:rFonts w:ascii="Palatino Linotype" w:hAnsi="Palatino Linotype" w:cs="Arial"/>
          <w:color w:val="000000" w:themeColor="text1"/>
          <w:sz w:val="24"/>
          <w:szCs w:val="24"/>
          <w:lang w:val="es-ES"/>
        </w:rPr>
      </w:pPr>
      <w:r w:rsidRPr="00351453">
        <w:rPr>
          <w:rFonts w:ascii="Palatino Linotype" w:hAnsi="Palatino Linotype" w:cs="Arial"/>
          <w:color w:val="000000" w:themeColor="text1"/>
          <w:sz w:val="24"/>
          <w:szCs w:val="24"/>
          <w:lang w:val="es-ES"/>
        </w:rPr>
        <w:t xml:space="preserve">Se tiene que persona </w:t>
      </w:r>
      <w:r w:rsidRPr="00351453">
        <w:rPr>
          <w:rFonts w:ascii="Palatino Linotype" w:hAnsi="Palatino Linotype" w:cs="Arial"/>
          <w:i/>
          <w:color w:val="000000" w:themeColor="text1"/>
          <w:sz w:val="24"/>
          <w:szCs w:val="24"/>
          <w:lang w:val="es-ES"/>
        </w:rPr>
        <w:t>es “ 1. f. Individuo de la especie humana. 2. f. Hombre o mujer cuyo nombre se ignora o se omite….”</w:t>
      </w:r>
      <w:r w:rsidRPr="00351453">
        <w:rPr>
          <w:rFonts w:ascii="Palatino Linotype" w:hAnsi="Palatino Linotype" w:cs="Arial"/>
          <w:color w:val="000000" w:themeColor="text1"/>
          <w:sz w:val="24"/>
          <w:szCs w:val="24"/>
          <w:lang w:val="es-ES"/>
        </w:rPr>
        <w:t xml:space="preserve"> mientras que por persona jurídica se ha señalado que deberá entenderse como la  </w:t>
      </w:r>
      <w:r w:rsidRPr="00351453">
        <w:rPr>
          <w:rFonts w:ascii="Palatino Linotype" w:hAnsi="Palatino Linotype" w:cs="Arial"/>
          <w:i/>
          <w:color w:val="000000" w:themeColor="text1"/>
          <w:sz w:val="24"/>
          <w:szCs w:val="24"/>
          <w:lang w:val="es-ES"/>
        </w:rPr>
        <w:t>“1. f. Der. Organización de personas o de personas y de bienes a la que el derecho reconoce capacidad unitaria para ser sujeto de derechos y obligaciones, como las corporaciones, asociaciones, sociedades y fundaciones”.</w:t>
      </w:r>
      <w:r w:rsidRPr="00351453">
        <w:rPr>
          <w:rFonts w:ascii="Palatino Linotype" w:hAnsi="Palatino Linotype" w:cs="Arial"/>
          <w:color w:val="000000" w:themeColor="text1"/>
          <w:sz w:val="24"/>
          <w:szCs w:val="24"/>
          <w:lang w:val="es-ES"/>
        </w:rPr>
        <w:t xml:space="preserve">  Frente a estas dos figuras se tiene al ente público o autoridad, que se traduce en el “</w:t>
      </w:r>
      <w:r w:rsidRPr="00351453">
        <w:rPr>
          <w:rFonts w:ascii="Palatino Linotype" w:hAnsi="Palatino Linotype" w:cs="Arial"/>
          <w:i/>
          <w:color w:val="000000" w:themeColor="text1"/>
          <w:sz w:val="24"/>
          <w:szCs w:val="24"/>
          <w:lang w:val="es-ES"/>
        </w:rPr>
        <w:t>1. f. Poder que gobierna o ejerce el mando, de hecho o de derecho.”</w:t>
      </w:r>
      <w:r w:rsidRPr="0037358E">
        <w:rPr>
          <w:rStyle w:val="Refdenotaalpie"/>
          <w:rFonts w:ascii="Palatino Linotype" w:hAnsi="Palatino Linotype" w:cs="Arial"/>
          <w:i/>
          <w:color w:val="000000" w:themeColor="text1"/>
          <w:sz w:val="24"/>
          <w:szCs w:val="24"/>
          <w:lang w:val="es-ES"/>
        </w:rPr>
        <w:footnoteReference w:id="3"/>
      </w:r>
    </w:p>
    <w:p w:rsidR="00694A91" w:rsidRPr="00351453" w:rsidRDefault="00694A91" w:rsidP="00E46D90">
      <w:pPr>
        <w:pStyle w:val="Prrafodelista"/>
        <w:spacing w:after="0" w:line="360" w:lineRule="auto"/>
        <w:ind w:left="0"/>
        <w:jc w:val="both"/>
        <w:rPr>
          <w:rFonts w:ascii="Palatino Linotype" w:hAnsi="Palatino Linotype" w:cs="Arial"/>
          <w:color w:val="000000" w:themeColor="text1"/>
          <w:sz w:val="24"/>
          <w:szCs w:val="24"/>
          <w:lang w:val="es-ES"/>
        </w:rPr>
      </w:pPr>
    </w:p>
    <w:p w:rsidR="00627CAE" w:rsidRDefault="00627CAE" w:rsidP="00E46D90">
      <w:pPr>
        <w:pStyle w:val="Prrafodelista"/>
        <w:numPr>
          <w:ilvl w:val="0"/>
          <w:numId w:val="1"/>
        </w:numPr>
        <w:spacing w:after="0" w:line="360" w:lineRule="auto"/>
        <w:ind w:left="0" w:firstLine="0"/>
        <w:jc w:val="both"/>
        <w:rPr>
          <w:rFonts w:ascii="Palatino Linotype" w:hAnsi="Palatino Linotype" w:cs="Arial"/>
          <w:color w:val="000000" w:themeColor="text1"/>
          <w:sz w:val="24"/>
          <w:szCs w:val="24"/>
          <w:lang w:val="es-ES"/>
        </w:rPr>
      </w:pPr>
      <w:r w:rsidRPr="00351453">
        <w:rPr>
          <w:rFonts w:ascii="Palatino Linotype" w:hAnsi="Palatino Linotype" w:cs="Arial"/>
          <w:color w:val="000000" w:themeColor="text1"/>
          <w:sz w:val="24"/>
          <w:szCs w:val="24"/>
          <w:lang w:val="es-ES"/>
        </w:rPr>
        <w:t>A diferencia de las instituciones públicas, las personas, según el mandato expreso del artículo primero de la Constitución General de la República, gozan de los derechos humanos reconocidos en la Constitución y en los tratados internacionales de los que el Estado Mexicano sea parte.</w:t>
      </w:r>
    </w:p>
    <w:p w:rsidR="00351453" w:rsidRDefault="00351453" w:rsidP="00E46D90">
      <w:pPr>
        <w:pStyle w:val="Prrafodelista"/>
        <w:spacing w:after="0" w:line="360" w:lineRule="auto"/>
        <w:ind w:left="0"/>
        <w:jc w:val="both"/>
        <w:rPr>
          <w:rFonts w:ascii="Palatino Linotype" w:hAnsi="Palatino Linotype" w:cs="Arial"/>
          <w:color w:val="000000" w:themeColor="text1"/>
          <w:sz w:val="24"/>
          <w:szCs w:val="24"/>
          <w:lang w:val="es-ES"/>
        </w:rPr>
      </w:pPr>
    </w:p>
    <w:p w:rsidR="00627CAE" w:rsidRPr="00351453" w:rsidRDefault="00627CAE" w:rsidP="00E46D90">
      <w:pPr>
        <w:pStyle w:val="Prrafodelista"/>
        <w:numPr>
          <w:ilvl w:val="0"/>
          <w:numId w:val="1"/>
        </w:numPr>
        <w:spacing w:after="0" w:line="360" w:lineRule="auto"/>
        <w:ind w:left="0" w:firstLine="0"/>
        <w:jc w:val="both"/>
        <w:rPr>
          <w:rFonts w:ascii="Palatino Linotype" w:hAnsi="Palatino Linotype" w:cs="Arial"/>
          <w:color w:val="000000" w:themeColor="text1"/>
          <w:sz w:val="24"/>
          <w:szCs w:val="24"/>
          <w:lang w:val="es-ES"/>
        </w:rPr>
      </w:pPr>
      <w:r w:rsidRPr="00351453">
        <w:rPr>
          <w:rFonts w:ascii="Palatino Linotype" w:hAnsi="Palatino Linotype" w:cs="Arial"/>
          <w:color w:val="000000" w:themeColor="text1"/>
          <w:sz w:val="24"/>
          <w:szCs w:val="24"/>
          <w:lang w:val="es-ES"/>
        </w:rPr>
        <w:t xml:space="preserve">Además, es criterio jurisprudencial de la Suprema Corte de Justicia de la Nación que no existe una diferencia entre las personas físicas y morales, por lo que ambos tipos de personas gozan de derechos humanos, aunque en el caso de las </w:t>
      </w:r>
      <w:r w:rsidRPr="00351453">
        <w:rPr>
          <w:rFonts w:ascii="Palatino Linotype" w:hAnsi="Palatino Linotype" w:cs="Arial"/>
          <w:color w:val="000000" w:themeColor="text1"/>
          <w:sz w:val="24"/>
          <w:szCs w:val="24"/>
          <w:lang w:val="es-ES"/>
        </w:rPr>
        <w:lastRenderedPageBreak/>
        <w:t>morales, debe revisarse cada caso para identificar los derechos que resulten conformes con su naturaleza y sus fines, según puede apreciarse a continuación.</w:t>
      </w:r>
    </w:p>
    <w:p w:rsidR="00627CAE" w:rsidRPr="0037358E" w:rsidRDefault="00627CAE" w:rsidP="00E46D90">
      <w:pPr>
        <w:pStyle w:val="Prrafodelista"/>
        <w:spacing w:after="0" w:line="360" w:lineRule="auto"/>
        <w:ind w:left="0"/>
        <w:jc w:val="both"/>
        <w:rPr>
          <w:rFonts w:ascii="Palatino Linotype" w:hAnsi="Palatino Linotype" w:cs="Arial"/>
          <w:color w:val="000000" w:themeColor="text1"/>
          <w:sz w:val="24"/>
          <w:szCs w:val="24"/>
          <w:lang w:val="es-ES"/>
        </w:rPr>
      </w:pPr>
    </w:p>
    <w:p w:rsidR="00627CAE" w:rsidRPr="00B67CCF" w:rsidRDefault="00627CAE" w:rsidP="00E46D90">
      <w:pPr>
        <w:pStyle w:val="Prrafodelista"/>
        <w:spacing w:after="0" w:line="360" w:lineRule="auto"/>
        <w:ind w:left="567" w:right="616"/>
        <w:jc w:val="both"/>
        <w:rPr>
          <w:rFonts w:ascii="Palatino Linotype" w:hAnsi="Palatino Linotype" w:cs="Arial"/>
          <w:i/>
          <w:color w:val="000000" w:themeColor="text1"/>
          <w:szCs w:val="24"/>
          <w:lang w:val="es-ES"/>
        </w:rPr>
      </w:pPr>
      <w:r w:rsidRPr="00694A91">
        <w:rPr>
          <w:rFonts w:ascii="Palatino Linotype" w:hAnsi="Palatino Linotype" w:cs="Arial"/>
          <w:b/>
          <w:i/>
          <w:color w:val="000000" w:themeColor="text1"/>
          <w:szCs w:val="24"/>
          <w:lang w:val="es-ES"/>
        </w:rPr>
        <w:t>PRINCIPIO DE INTERPRETACIÓN MÁS FAVORABLE A LA PERSONA. ES APLICABLE RESPECTO DE LAS NORMAS RELATIVAS A LOS DERECHOS HUMANOS DE LOS QUE SEAN TITULARES LAS PERSONAS MORALES.</w:t>
      </w:r>
      <w:r w:rsidRPr="00B67CCF">
        <w:rPr>
          <w:rFonts w:ascii="Palatino Linotype" w:hAnsi="Palatino Linotype" w:cs="Arial"/>
          <w:i/>
          <w:color w:val="000000" w:themeColor="text1"/>
          <w:szCs w:val="24"/>
          <w:lang w:val="es-ES"/>
        </w:rPr>
        <w:t xml:space="preserve"> El artículo 1o. de la Constitución Política de los Estados Unidos Mexicanos, al disponer que en los Estados Unidos Mexicanos todas las personas gozarán de los derechos humanos reconocidos en dicha Constitución y en los tratados internacionales de los que el Estado Mexicano sea parte, así como de las garantías para su protección, no prevé distinción alguna, por lo que debe interpretarse en el sentido de que comprende tanto a las personas físicas, como a las morales, las que gozarán de aquellos derechos en la medida en que resulten conformes con su naturaleza y fines. En consecuencia, el principio de interpretación más favorable a la persona, que como imperativo establece el párrafo segundo del citado precepto, es aplicable respecto de las normas relativas a los derechos humanos de los que gocen las personas morales, por lo que deberán interpretarse favoreciendo en todo tiempo la protección más amplia, a condición de que no se trate de aquellos derechos cuyo contenido material sólo pueda ser disfrutado por las personas físicas, lo que habrá de determinarse en cada caso concreto (énfasis añadido). </w:t>
      </w:r>
    </w:p>
    <w:p w:rsidR="00627CAE" w:rsidRPr="00B67CCF" w:rsidRDefault="00627CAE" w:rsidP="00E46D90">
      <w:pPr>
        <w:pStyle w:val="Prrafodelista"/>
        <w:spacing w:after="0" w:line="360" w:lineRule="auto"/>
        <w:ind w:left="567" w:right="616"/>
        <w:jc w:val="both"/>
        <w:rPr>
          <w:rFonts w:ascii="Palatino Linotype" w:hAnsi="Palatino Linotype" w:cs="Arial"/>
          <w:i/>
          <w:color w:val="000000" w:themeColor="text1"/>
          <w:szCs w:val="24"/>
          <w:lang w:val="es-ES"/>
        </w:rPr>
      </w:pPr>
      <w:r w:rsidRPr="00B67CCF">
        <w:rPr>
          <w:rFonts w:ascii="Palatino Linotype" w:hAnsi="Palatino Linotype" w:cs="Arial"/>
          <w:i/>
          <w:color w:val="000000" w:themeColor="text1"/>
          <w:szCs w:val="24"/>
          <w:lang w:val="es-ES"/>
        </w:rPr>
        <w:t>(J). Décima Época. Pleno de la SCJN. Gaceta del Semanario Judicial de la Federación, Libro 16, Marzo de 2015, Tomo I, Tesis: P./J. 1/2015 (10a.). Página: 117.</w:t>
      </w:r>
    </w:p>
    <w:p w:rsidR="00627CAE" w:rsidRPr="0037358E" w:rsidRDefault="00627CAE" w:rsidP="00E46D90">
      <w:pPr>
        <w:pStyle w:val="Prrafodelista"/>
        <w:spacing w:after="0" w:line="360" w:lineRule="auto"/>
        <w:ind w:left="0"/>
        <w:jc w:val="both"/>
        <w:rPr>
          <w:rFonts w:ascii="Palatino Linotype" w:hAnsi="Palatino Linotype" w:cs="Arial"/>
          <w:color w:val="000000" w:themeColor="text1"/>
          <w:sz w:val="24"/>
          <w:szCs w:val="24"/>
          <w:lang w:val="es-ES"/>
        </w:rPr>
      </w:pPr>
    </w:p>
    <w:p w:rsidR="00627CAE" w:rsidRPr="0037358E" w:rsidRDefault="00627CAE" w:rsidP="00E46D90">
      <w:pPr>
        <w:pStyle w:val="Prrafodelista"/>
        <w:numPr>
          <w:ilvl w:val="0"/>
          <w:numId w:val="1"/>
        </w:numPr>
        <w:spacing w:after="0" w:line="360" w:lineRule="auto"/>
        <w:ind w:left="0" w:firstLine="0"/>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Entre estos derechos se encuentra, sin duda, el de acceso a la justicia, reconocido en el artículo 17 del mismo ordenamiento constitucional al señalar que </w:t>
      </w:r>
      <w:r w:rsidRPr="0037358E">
        <w:rPr>
          <w:rFonts w:ascii="Palatino Linotype" w:hAnsi="Palatino Linotype" w:cs="Arial"/>
          <w:color w:val="000000" w:themeColor="text1"/>
          <w:sz w:val="24"/>
          <w:szCs w:val="24"/>
          <w:lang w:val="es-ES"/>
        </w:rPr>
        <w:lastRenderedPageBreak/>
        <w:t>toda persona tiene derecho a que se le administre justicia por tribunales que estarán expeditos para impartirla en los plazos y términos que fijen las leyes. Lo que encuentra apoyo en el criterio orientador emitido por el Colegiado al señalar:</w:t>
      </w:r>
    </w:p>
    <w:p w:rsidR="00627CAE" w:rsidRPr="0037358E" w:rsidRDefault="00627CAE" w:rsidP="00E46D90">
      <w:pPr>
        <w:pStyle w:val="Prrafodelista"/>
        <w:spacing w:after="0" w:line="360" w:lineRule="auto"/>
        <w:ind w:left="567" w:right="616"/>
        <w:jc w:val="both"/>
        <w:rPr>
          <w:rFonts w:ascii="Palatino Linotype" w:hAnsi="Palatino Linotype" w:cs="Arial"/>
          <w:color w:val="000000" w:themeColor="text1"/>
          <w:sz w:val="24"/>
          <w:szCs w:val="24"/>
          <w:lang w:val="es-ES"/>
        </w:rPr>
      </w:pPr>
    </w:p>
    <w:p w:rsidR="00627CAE" w:rsidRPr="003416F2" w:rsidRDefault="00627CAE" w:rsidP="00E46D90">
      <w:pPr>
        <w:pStyle w:val="Prrafodelista"/>
        <w:spacing w:after="0" w:line="360" w:lineRule="auto"/>
        <w:ind w:left="567" w:right="616"/>
        <w:jc w:val="both"/>
        <w:rPr>
          <w:rFonts w:ascii="Palatino Linotype" w:hAnsi="Palatino Linotype" w:cs="Arial"/>
          <w:i/>
          <w:color w:val="000000" w:themeColor="text1"/>
          <w:szCs w:val="24"/>
          <w:lang w:val="es-ES"/>
        </w:rPr>
      </w:pPr>
      <w:r w:rsidRPr="00694A91">
        <w:rPr>
          <w:rFonts w:ascii="Palatino Linotype" w:hAnsi="Palatino Linotype" w:cs="Arial"/>
          <w:b/>
          <w:i/>
          <w:color w:val="000000" w:themeColor="text1"/>
          <w:szCs w:val="24"/>
          <w:lang w:val="es-ES"/>
        </w:rPr>
        <w:t>PERSONAS MORALES. SON SUSCEPTIBLES DE LA PROTECCIÓN DE LOS DERECHOS HUMANOS, AL ESTAR INTEGRADAS POR PERSONAS FÍSICAS Y POR TENER EL CARÁCTER DE PARTE EN EL JUICIO DE AMPARO.</w:t>
      </w:r>
      <w:r w:rsidRPr="003416F2">
        <w:rPr>
          <w:rFonts w:ascii="Palatino Linotype" w:hAnsi="Palatino Linotype" w:cs="Arial"/>
          <w:i/>
          <w:color w:val="000000" w:themeColor="text1"/>
          <w:szCs w:val="24"/>
          <w:lang w:val="es-ES"/>
        </w:rPr>
        <w:t xml:space="preserve"> De acuerdo con la interpretación convencional, podría considerarse que la titularidad de los derechos humanos únicamente corresponde a las personas físicas; sin embargo, la realidad jurídica evidencia que </w:t>
      </w:r>
      <w:r w:rsidRPr="003416F2">
        <w:rPr>
          <w:rFonts w:ascii="Palatino Linotype" w:hAnsi="Palatino Linotype" w:cs="Arial"/>
          <w:b/>
          <w:i/>
          <w:color w:val="000000" w:themeColor="text1"/>
          <w:szCs w:val="24"/>
          <w:lang w:val="es-ES"/>
        </w:rPr>
        <w:t>las personas morales o jurídicas también los adquieren, y son susceptibles de protección,</w:t>
      </w:r>
      <w:r w:rsidRPr="003416F2">
        <w:rPr>
          <w:rFonts w:ascii="Palatino Linotype" w:hAnsi="Palatino Linotype" w:cs="Arial"/>
          <w:i/>
          <w:color w:val="000000" w:themeColor="text1"/>
          <w:szCs w:val="24"/>
          <w:lang w:val="es-ES"/>
        </w:rPr>
        <w:t xml:space="preserve"> puesto que dichos derechos han evolucionado a una protección más amplia, como los llamados de primera generación, </w:t>
      </w:r>
      <w:r w:rsidRPr="003416F2">
        <w:rPr>
          <w:rFonts w:ascii="Palatino Linotype" w:hAnsi="Palatino Linotype" w:cs="Arial"/>
          <w:b/>
          <w:i/>
          <w:color w:val="000000" w:themeColor="text1"/>
          <w:szCs w:val="24"/>
          <w:lang w:val="es-ES"/>
        </w:rPr>
        <w:t>entre los que destacan</w:t>
      </w:r>
      <w:r w:rsidRPr="003416F2">
        <w:rPr>
          <w:rFonts w:ascii="Palatino Linotype" w:hAnsi="Palatino Linotype" w:cs="Arial"/>
          <w:i/>
          <w:color w:val="000000" w:themeColor="text1"/>
          <w:szCs w:val="24"/>
          <w:lang w:val="es-ES"/>
        </w:rPr>
        <w:t xml:space="preserve"> los de propiedad, posesión, credo religioso, personalidad, </w:t>
      </w:r>
      <w:r w:rsidRPr="003416F2">
        <w:rPr>
          <w:rFonts w:ascii="Palatino Linotype" w:hAnsi="Palatino Linotype" w:cs="Arial"/>
          <w:b/>
          <w:i/>
          <w:color w:val="000000" w:themeColor="text1"/>
          <w:szCs w:val="24"/>
          <w:lang w:val="es-ES"/>
        </w:rPr>
        <w:t>acceso a la justicia,</w:t>
      </w:r>
      <w:r w:rsidRPr="003416F2">
        <w:rPr>
          <w:rFonts w:ascii="Palatino Linotype" w:hAnsi="Palatino Linotype" w:cs="Arial"/>
          <w:i/>
          <w:color w:val="000000" w:themeColor="text1"/>
          <w:szCs w:val="24"/>
          <w:lang w:val="es-ES"/>
        </w:rPr>
        <w:t xml:space="preserve"> seguridad jurídica y legalidad, entre otros. Lo anterior es así, ya que se conceden a los seres humanos (personas físicas) en tanto que forman parte de una agrupación determinada, como las personas morales ofendidas; además, porque de acuerdo con el artículo 5o. de la Ley de Amparo, son partes en el juicio de amparo, entre otros, el tercero perjudicado, pudiendo intervenir con ese carácter el ofendido o las personas que conforme a la ley tengan derecho a la reparación del daño proveniente de la comisión de un delito, y entre éstas no sólo participan las personas físicas, sino también las morales (privadas u oficiales) (Énfasis añadido).</w:t>
      </w:r>
    </w:p>
    <w:p w:rsidR="00627CAE" w:rsidRDefault="00627CAE" w:rsidP="00E46D90">
      <w:pPr>
        <w:pStyle w:val="Prrafodelista"/>
        <w:spacing w:after="0" w:line="360" w:lineRule="auto"/>
        <w:ind w:left="567" w:right="616"/>
        <w:jc w:val="both"/>
        <w:rPr>
          <w:rFonts w:ascii="Palatino Linotype" w:hAnsi="Palatino Linotype" w:cs="Arial"/>
          <w:i/>
          <w:color w:val="000000" w:themeColor="text1"/>
          <w:szCs w:val="24"/>
          <w:lang w:val="es-ES"/>
        </w:rPr>
      </w:pPr>
      <w:r w:rsidRPr="003416F2">
        <w:rPr>
          <w:rFonts w:ascii="Palatino Linotype" w:hAnsi="Palatino Linotype" w:cs="Arial"/>
          <w:i/>
          <w:color w:val="000000" w:themeColor="text1"/>
          <w:szCs w:val="24"/>
          <w:lang w:val="es-ES"/>
        </w:rPr>
        <w:t xml:space="preserve">(TA) Décima Época. Tribunales Colegiados de Circuito. Semanario Judicial de la Federación y su Gaceta, Libro XVII, Febrero de 2013, Tomo 2, Tesis: I.7o.P.1 K (10a.), Página: 1418. </w:t>
      </w:r>
    </w:p>
    <w:p w:rsidR="00694A91" w:rsidRPr="003416F2" w:rsidRDefault="00694A91" w:rsidP="00E46D90">
      <w:pPr>
        <w:pStyle w:val="Prrafodelista"/>
        <w:spacing w:after="0" w:line="360" w:lineRule="auto"/>
        <w:ind w:left="567" w:right="616"/>
        <w:jc w:val="both"/>
        <w:rPr>
          <w:rFonts w:ascii="Palatino Linotype" w:hAnsi="Palatino Linotype" w:cs="Arial"/>
          <w:i/>
          <w:color w:val="000000" w:themeColor="text1"/>
          <w:szCs w:val="24"/>
          <w:lang w:val="es-ES"/>
        </w:rPr>
      </w:pPr>
      <w:r>
        <w:rPr>
          <w:rFonts w:ascii="Palatino Linotype" w:hAnsi="Palatino Linotype" w:cs="Arial"/>
          <w:i/>
          <w:color w:val="000000" w:themeColor="text1"/>
          <w:szCs w:val="24"/>
          <w:lang w:val="es-ES"/>
        </w:rPr>
        <w:t>(Énfasis añadido)</w:t>
      </w:r>
    </w:p>
    <w:p w:rsidR="004E54FE" w:rsidRDefault="004E54FE" w:rsidP="00E46D90">
      <w:pPr>
        <w:pStyle w:val="Prrafodelista"/>
        <w:spacing w:after="0" w:line="360" w:lineRule="auto"/>
        <w:ind w:left="0"/>
        <w:jc w:val="both"/>
        <w:rPr>
          <w:rFonts w:ascii="Palatino Linotype" w:hAnsi="Palatino Linotype" w:cs="Arial"/>
          <w:color w:val="000000" w:themeColor="text1"/>
          <w:sz w:val="24"/>
          <w:szCs w:val="24"/>
          <w:lang w:val="es-ES"/>
        </w:rPr>
      </w:pPr>
    </w:p>
    <w:p w:rsidR="004E54FE" w:rsidRDefault="004E54FE" w:rsidP="00E46D90">
      <w:pPr>
        <w:pStyle w:val="Prrafodelista"/>
        <w:numPr>
          <w:ilvl w:val="0"/>
          <w:numId w:val="1"/>
        </w:numPr>
        <w:spacing w:after="0" w:line="360" w:lineRule="auto"/>
        <w:ind w:left="0" w:firstLine="0"/>
        <w:jc w:val="both"/>
        <w:rPr>
          <w:rFonts w:ascii="Palatino Linotype" w:hAnsi="Palatino Linotype" w:cs="Arial"/>
          <w:color w:val="000000" w:themeColor="text1"/>
          <w:sz w:val="24"/>
          <w:szCs w:val="24"/>
          <w:lang w:val="es-ES"/>
        </w:rPr>
      </w:pPr>
      <w:r>
        <w:rPr>
          <w:rFonts w:ascii="Palatino Linotype" w:hAnsi="Palatino Linotype" w:cs="Arial"/>
          <w:color w:val="000000" w:themeColor="text1"/>
          <w:sz w:val="24"/>
          <w:szCs w:val="24"/>
          <w:lang w:val="es-ES"/>
        </w:rPr>
        <w:t>Atento a ello es muy importante puntualizar que</w:t>
      </w:r>
      <w:r w:rsidR="00351453">
        <w:rPr>
          <w:rFonts w:ascii="Palatino Linotype" w:hAnsi="Palatino Linotype" w:cs="Arial"/>
          <w:color w:val="000000" w:themeColor="text1"/>
          <w:sz w:val="24"/>
          <w:szCs w:val="24"/>
          <w:lang w:val="es-ES"/>
        </w:rPr>
        <w:t>,</w:t>
      </w:r>
      <w:r>
        <w:rPr>
          <w:rFonts w:ascii="Palatino Linotype" w:hAnsi="Palatino Linotype" w:cs="Arial"/>
          <w:color w:val="000000" w:themeColor="text1"/>
          <w:sz w:val="24"/>
          <w:szCs w:val="24"/>
          <w:lang w:val="es-ES"/>
        </w:rPr>
        <w:t xml:space="preserve"> si bien es cierto que la </w:t>
      </w:r>
      <w:r w:rsidRPr="0037358E">
        <w:rPr>
          <w:rFonts w:ascii="Palatino Linotype" w:hAnsi="Palatino Linotype" w:cs="Arial"/>
          <w:color w:val="000000" w:themeColor="text1"/>
          <w:sz w:val="24"/>
          <w:szCs w:val="24"/>
          <w:lang w:val="es-ES"/>
        </w:rPr>
        <w:t xml:space="preserve">reforma constitucional de febrero de 2014 </w:t>
      </w:r>
      <w:r w:rsidR="00351453">
        <w:rPr>
          <w:rFonts w:ascii="Palatino Linotype" w:hAnsi="Palatino Linotype" w:cs="Arial"/>
          <w:color w:val="000000" w:themeColor="text1"/>
          <w:sz w:val="24"/>
          <w:szCs w:val="24"/>
          <w:lang w:val="es-ES"/>
        </w:rPr>
        <w:t>el Derecho de Acceso a la Información cuenta con</w:t>
      </w:r>
      <w:r w:rsidRPr="0037358E">
        <w:rPr>
          <w:rFonts w:ascii="Palatino Linotype" w:hAnsi="Palatino Linotype" w:cs="Arial"/>
          <w:color w:val="000000" w:themeColor="text1"/>
          <w:sz w:val="24"/>
          <w:szCs w:val="24"/>
          <w:lang w:val="es-ES"/>
        </w:rPr>
        <w:t xml:space="preserve"> la ampliación del catálogo de sujetos obligados</w:t>
      </w:r>
      <w:r>
        <w:rPr>
          <w:rFonts w:ascii="Palatino Linotype" w:hAnsi="Palatino Linotype" w:cs="Arial"/>
          <w:color w:val="000000" w:themeColor="text1"/>
          <w:sz w:val="24"/>
          <w:szCs w:val="24"/>
          <w:lang w:val="es-ES"/>
        </w:rPr>
        <w:t>, también lo es que existen restricciones, toda vez que</w:t>
      </w:r>
      <w:r w:rsidR="00351453">
        <w:rPr>
          <w:rFonts w:ascii="Palatino Linotype" w:hAnsi="Palatino Linotype" w:cs="Arial"/>
          <w:color w:val="000000" w:themeColor="text1"/>
          <w:sz w:val="24"/>
          <w:szCs w:val="24"/>
          <w:lang w:val="es-ES"/>
        </w:rPr>
        <w:t xml:space="preserve"> el respeto a éste </w:t>
      </w:r>
      <w:r>
        <w:rPr>
          <w:rFonts w:ascii="Palatino Linotype" w:hAnsi="Palatino Linotype" w:cs="Arial"/>
          <w:color w:val="000000" w:themeColor="text1"/>
          <w:sz w:val="24"/>
          <w:szCs w:val="24"/>
          <w:lang w:val="es-ES"/>
        </w:rPr>
        <w:t>derecho humano tiene como limitante el respeto a los entes privados.</w:t>
      </w:r>
    </w:p>
    <w:p w:rsidR="00351453" w:rsidRPr="00351453" w:rsidRDefault="00351453" w:rsidP="00E46D90">
      <w:pPr>
        <w:pStyle w:val="Prrafodelista"/>
        <w:spacing w:after="0" w:line="360" w:lineRule="auto"/>
        <w:ind w:left="0"/>
        <w:jc w:val="both"/>
        <w:rPr>
          <w:rFonts w:ascii="Palatino Linotype" w:hAnsi="Palatino Linotype" w:cs="Arial"/>
          <w:color w:val="000000" w:themeColor="text1"/>
          <w:sz w:val="24"/>
          <w:szCs w:val="24"/>
          <w:lang w:val="es-ES"/>
        </w:rPr>
      </w:pPr>
    </w:p>
    <w:p w:rsidR="00627CAE" w:rsidRDefault="00627CAE" w:rsidP="00E46D90">
      <w:pPr>
        <w:pStyle w:val="Prrafodelista"/>
        <w:numPr>
          <w:ilvl w:val="0"/>
          <w:numId w:val="1"/>
        </w:numPr>
        <w:spacing w:after="0" w:line="360" w:lineRule="auto"/>
        <w:ind w:left="0" w:firstLine="0"/>
        <w:jc w:val="both"/>
        <w:rPr>
          <w:rFonts w:ascii="Palatino Linotype" w:hAnsi="Palatino Linotype" w:cs="Arial"/>
          <w:color w:val="000000" w:themeColor="text1"/>
          <w:sz w:val="24"/>
          <w:szCs w:val="24"/>
          <w:lang w:val="es-ES"/>
        </w:rPr>
      </w:pPr>
      <w:r w:rsidRPr="00351453">
        <w:rPr>
          <w:rFonts w:ascii="Palatino Linotype" w:hAnsi="Palatino Linotype" w:cs="Arial"/>
          <w:color w:val="000000" w:themeColor="text1"/>
          <w:sz w:val="24"/>
          <w:szCs w:val="24"/>
          <w:lang w:val="es-ES"/>
        </w:rPr>
        <w:t>Distinto es el caso de las instituciones públicas, las que para que puedan acudir ante otra autoridad para ejercitar algún procedimiento ordinario de defensa procurando la protección de sus intereses o de los bienes jurídicos que protegen, se requiere que el principio de reserva de ley se actualice en alguna disposición legal que le otorgue</w:t>
      </w:r>
      <w:r w:rsidR="00351453">
        <w:rPr>
          <w:rFonts w:ascii="Palatino Linotype" w:hAnsi="Palatino Linotype" w:cs="Arial"/>
          <w:color w:val="000000" w:themeColor="text1"/>
          <w:sz w:val="24"/>
          <w:szCs w:val="24"/>
          <w:lang w:val="es-ES"/>
        </w:rPr>
        <w:t xml:space="preserve"> personalidad para ejercitarlo.</w:t>
      </w:r>
    </w:p>
    <w:p w:rsidR="00351453" w:rsidRDefault="00351453" w:rsidP="00E46D90">
      <w:pPr>
        <w:pStyle w:val="Prrafodelista"/>
        <w:spacing w:after="0" w:line="360" w:lineRule="auto"/>
        <w:ind w:left="0"/>
        <w:jc w:val="both"/>
        <w:rPr>
          <w:rFonts w:ascii="Palatino Linotype" w:hAnsi="Palatino Linotype" w:cs="Arial"/>
          <w:color w:val="000000" w:themeColor="text1"/>
          <w:sz w:val="24"/>
          <w:szCs w:val="24"/>
          <w:lang w:val="es-ES"/>
        </w:rPr>
      </w:pPr>
    </w:p>
    <w:p w:rsidR="00627CAE" w:rsidRDefault="00627CAE" w:rsidP="00E46D90">
      <w:pPr>
        <w:pStyle w:val="Prrafodelista"/>
        <w:numPr>
          <w:ilvl w:val="0"/>
          <w:numId w:val="1"/>
        </w:numPr>
        <w:spacing w:after="0" w:line="360" w:lineRule="auto"/>
        <w:ind w:left="0" w:firstLine="0"/>
        <w:jc w:val="both"/>
        <w:rPr>
          <w:rFonts w:ascii="Palatino Linotype" w:hAnsi="Palatino Linotype" w:cs="Arial"/>
          <w:color w:val="000000" w:themeColor="text1"/>
          <w:sz w:val="24"/>
          <w:szCs w:val="24"/>
          <w:lang w:val="es-ES"/>
        </w:rPr>
      </w:pPr>
      <w:r w:rsidRPr="00351453">
        <w:rPr>
          <w:rFonts w:ascii="Palatino Linotype" w:hAnsi="Palatino Linotype" w:cs="Arial"/>
          <w:color w:val="000000" w:themeColor="text1"/>
          <w:sz w:val="24"/>
          <w:szCs w:val="24"/>
          <w:lang w:val="es-ES"/>
        </w:rPr>
        <w:t xml:space="preserve">Y la garantía jurisdiccional por excelencia, creada en nuestro país para tutelar los derechos humanos es, precisamente, el juicio de amparo. Garantía secundaria que si bien reconoce que puede ser promovido por las personas físicas y morales, incluso las “morales públicas”, es decir, la Federación, el en ese entonces “Distrito Federal”, los estados, municipios y otro tipo de personas morales públicas, estas sólo pueden acudir a ese medio “cuando la norma general, un acto u omisión los afecten en su patrimonio respecto de relaciones jurídicas en las que se encuentren en un plano de igualdad con los particulares”, según lo señala el primer párrafo del artículo 7 </w:t>
      </w:r>
      <w:r w:rsidR="00351453">
        <w:rPr>
          <w:rFonts w:ascii="Palatino Linotype" w:hAnsi="Palatino Linotype" w:cs="Arial"/>
          <w:color w:val="000000" w:themeColor="text1"/>
          <w:sz w:val="24"/>
          <w:szCs w:val="24"/>
          <w:lang w:val="es-ES"/>
        </w:rPr>
        <w:t>de la Ley de Amparo.</w:t>
      </w:r>
    </w:p>
    <w:p w:rsidR="00351453" w:rsidRDefault="00351453" w:rsidP="00E46D90">
      <w:pPr>
        <w:pStyle w:val="Prrafodelista"/>
        <w:spacing w:after="0" w:line="360" w:lineRule="auto"/>
        <w:ind w:left="0"/>
        <w:jc w:val="both"/>
        <w:rPr>
          <w:rFonts w:ascii="Palatino Linotype" w:hAnsi="Palatino Linotype" w:cs="Arial"/>
          <w:color w:val="000000" w:themeColor="text1"/>
          <w:sz w:val="24"/>
          <w:szCs w:val="24"/>
          <w:lang w:val="es-ES"/>
        </w:rPr>
      </w:pPr>
    </w:p>
    <w:p w:rsidR="00627CAE" w:rsidRDefault="00627CAE" w:rsidP="00E46D90">
      <w:pPr>
        <w:pStyle w:val="Prrafodelista"/>
        <w:numPr>
          <w:ilvl w:val="0"/>
          <w:numId w:val="1"/>
        </w:numPr>
        <w:spacing w:after="0" w:line="360" w:lineRule="auto"/>
        <w:ind w:left="0" w:firstLine="0"/>
        <w:jc w:val="both"/>
        <w:rPr>
          <w:rFonts w:ascii="Palatino Linotype" w:hAnsi="Palatino Linotype" w:cs="Arial"/>
          <w:color w:val="000000" w:themeColor="text1"/>
          <w:sz w:val="24"/>
          <w:szCs w:val="24"/>
          <w:lang w:val="es-ES"/>
        </w:rPr>
      </w:pPr>
      <w:r w:rsidRPr="00351453">
        <w:rPr>
          <w:rFonts w:ascii="Palatino Linotype" w:hAnsi="Palatino Linotype" w:cs="Arial"/>
          <w:color w:val="000000" w:themeColor="text1"/>
          <w:sz w:val="24"/>
          <w:szCs w:val="24"/>
          <w:lang w:val="es-ES"/>
        </w:rPr>
        <w:lastRenderedPageBreak/>
        <w:t>Esa disposición resulta totalmente coherente con</w:t>
      </w:r>
      <w:r w:rsidRPr="00351453">
        <w:rPr>
          <w:rFonts w:ascii="Palatino Linotype" w:hAnsi="Palatino Linotype"/>
          <w:sz w:val="24"/>
          <w:szCs w:val="24"/>
          <w:lang w:val="es-ES_tradnl" w:eastAsia="es-ES_tradnl"/>
        </w:rPr>
        <w:t xml:space="preserve"> </w:t>
      </w:r>
      <w:r w:rsidRPr="00351453">
        <w:rPr>
          <w:rFonts w:ascii="Palatino Linotype" w:hAnsi="Palatino Linotype" w:cs="Arial"/>
          <w:color w:val="000000" w:themeColor="text1"/>
          <w:sz w:val="24"/>
          <w:szCs w:val="24"/>
          <w:lang w:val="es-ES"/>
        </w:rPr>
        <w:t>la regulación en materia de transparencia y del derecho de acceso a la información pública, tanto porque la norma constitucional como la legal, impiden a los sujetos obligados, impugnar las resoluciones de los órganos garantes, con excepción de las materias relacionadas con la seguridad nacional. Lo que se confirma, para el caso de las “personas morales públicas” con la habilitación restringida considerada en la Ley de Amparo y que excluye a la materia cuya tutela se nos ha conferido.</w:t>
      </w:r>
    </w:p>
    <w:p w:rsidR="00351453" w:rsidRDefault="00351453" w:rsidP="00E46D90">
      <w:pPr>
        <w:pStyle w:val="Prrafodelista"/>
        <w:spacing w:after="0" w:line="360" w:lineRule="auto"/>
        <w:ind w:left="0"/>
        <w:jc w:val="both"/>
        <w:rPr>
          <w:rFonts w:ascii="Palatino Linotype" w:hAnsi="Palatino Linotype" w:cs="Arial"/>
          <w:color w:val="000000" w:themeColor="text1"/>
          <w:sz w:val="24"/>
          <w:szCs w:val="24"/>
          <w:lang w:val="es-ES"/>
        </w:rPr>
      </w:pPr>
    </w:p>
    <w:p w:rsidR="00627CAE" w:rsidRDefault="00627CAE" w:rsidP="00E46D90">
      <w:pPr>
        <w:pStyle w:val="Prrafodelista"/>
        <w:numPr>
          <w:ilvl w:val="0"/>
          <w:numId w:val="1"/>
        </w:numPr>
        <w:spacing w:after="0" w:line="360" w:lineRule="auto"/>
        <w:ind w:left="0" w:firstLine="0"/>
        <w:jc w:val="both"/>
        <w:rPr>
          <w:rFonts w:ascii="Palatino Linotype" w:hAnsi="Palatino Linotype" w:cs="Arial"/>
          <w:color w:val="000000" w:themeColor="text1"/>
          <w:sz w:val="24"/>
          <w:szCs w:val="24"/>
          <w:lang w:val="es-ES"/>
        </w:rPr>
      </w:pPr>
      <w:r w:rsidRPr="00351453">
        <w:rPr>
          <w:rFonts w:ascii="Palatino Linotype" w:hAnsi="Palatino Linotype" w:cs="Arial"/>
          <w:color w:val="000000" w:themeColor="text1"/>
          <w:sz w:val="24"/>
          <w:szCs w:val="24"/>
          <w:lang w:val="es-ES"/>
        </w:rPr>
        <w:t>Pero extender dicha restricción, indiscriminadamente, a las personas físicas y morales que, a pesar de adquirir la condición de sujetos obligados, siguen conservando su naturaleza indisoluble de personas, puede provocar una afectación a los derechos humanos de esas personas, con lo que este órgano garante incumpliría el mandato impuesto por el párrafo tercero del artículo primero constitucional que establece la obligación a todas las autoridades de promover, respetar, proteger y garantizar los derechos humanos.</w:t>
      </w:r>
    </w:p>
    <w:p w:rsidR="00351453" w:rsidRDefault="00351453" w:rsidP="00E46D90">
      <w:pPr>
        <w:pStyle w:val="Prrafodelista"/>
        <w:spacing w:after="0" w:line="360" w:lineRule="auto"/>
        <w:ind w:left="0"/>
        <w:jc w:val="both"/>
        <w:rPr>
          <w:rFonts w:ascii="Palatino Linotype" w:hAnsi="Palatino Linotype" w:cs="Arial"/>
          <w:color w:val="000000" w:themeColor="text1"/>
          <w:sz w:val="24"/>
          <w:szCs w:val="24"/>
          <w:lang w:val="es-ES"/>
        </w:rPr>
      </w:pPr>
    </w:p>
    <w:p w:rsidR="00627CAE" w:rsidRDefault="00627CAE" w:rsidP="00E46D90">
      <w:pPr>
        <w:pStyle w:val="Prrafodelista"/>
        <w:numPr>
          <w:ilvl w:val="0"/>
          <w:numId w:val="1"/>
        </w:numPr>
        <w:spacing w:after="0" w:line="360" w:lineRule="auto"/>
        <w:ind w:left="0" w:firstLine="0"/>
        <w:jc w:val="both"/>
        <w:rPr>
          <w:rFonts w:ascii="Palatino Linotype" w:hAnsi="Palatino Linotype" w:cs="Arial"/>
          <w:color w:val="000000" w:themeColor="text1"/>
          <w:sz w:val="24"/>
          <w:szCs w:val="24"/>
          <w:lang w:val="es-ES"/>
        </w:rPr>
      </w:pPr>
      <w:r w:rsidRPr="00351453">
        <w:rPr>
          <w:rFonts w:ascii="Palatino Linotype" w:hAnsi="Palatino Linotype" w:cs="Arial"/>
          <w:color w:val="000000" w:themeColor="text1"/>
          <w:sz w:val="24"/>
          <w:szCs w:val="24"/>
          <w:lang w:val="es-ES"/>
        </w:rPr>
        <w:t>Así que frente a esta antinomia jurídica, el órgano garante no puede proceder sin pronunciarse al respecto, ya que una decisión que se imponga, sin tutelar el derecho del sindicato, en esta ocasión, o de cualquier otra persona física o moral que reciba y ejerza recursos públicos o realice actos de autoridad, podría ser contraria a lo que incluso ha resuelto ya la Corte Interamericana de Derechos Humanos en el Caso Castañeda Gutman contra Estados Unidos Mexicanos en sus párrafos 100 y 101 que señalan:</w:t>
      </w:r>
    </w:p>
    <w:p w:rsidR="00351453" w:rsidRPr="00351453" w:rsidRDefault="00351453" w:rsidP="00E46D90">
      <w:pPr>
        <w:pStyle w:val="Prrafodelista"/>
        <w:spacing w:after="0" w:line="360" w:lineRule="auto"/>
        <w:ind w:left="0"/>
        <w:jc w:val="both"/>
        <w:rPr>
          <w:rFonts w:ascii="Palatino Linotype" w:hAnsi="Palatino Linotype" w:cs="Arial"/>
          <w:color w:val="000000" w:themeColor="text1"/>
          <w:sz w:val="24"/>
          <w:szCs w:val="24"/>
          <w:lang w:val="es-ES"/>
        </w:rPr>
      </w:pPr>
    </w:p>
    <w:p w:rsidR="00627CAE" w:rsidRPr="0037358E" w:rsidRDefault="00A54A3E" w:rsidP="00E46D90">
      <w:pPr>
        <w:pStyle w:val="Prrafodelista"/>
        <w:spacing w:after="0" w:line="360" w:lineRule="auto"/>
        <w:ind w:left="567" w:right="616"/>
        <w:jc w:val="both"/>
        <w:rPr>
          <w:rFonts w:ascii="Palatino Linotype" w:hAnsi="Palatino Linotype" w:cs="Arial"/>
          <w:i/>
          <w:color w:val="000000" w:themeColor="text1"/>
          <w:sz w:val="24"/>
          <w:szCs w:val="24"/>
          <w:lang w:val="es-ES"/>
        </w:rPr>
      </w:pPr>
      <w:r>
        <w:rPr>
          <w:rFonts w:ascii="Palatino Linotype" w:hAnsi="Palatino Linotype" w:cs="Arial"/>
          <w:i/>
          <w:color w:val="000000" w:themeColor="text1"/>
          <w:sz w:val="24"/>
          <w:szCs w:val="24"/>
          <w:lang w:val="es-ES"/>
        </w:rPr>
        <w:t>“</w:t>
      </w:r>
      <w:r w:rsidR="00627CAE" w:rsidRPr="0037358E">
        <w:rPr>
          <w:rFonts w:ascii="Palatino Linotype" w:hAnsi="Palatino Linotype" w:cs="Arial"/>
          <w:i/>
          <w:color w:val="000000" w:themeColor="text1"/>
          <w:sz w:val="24"/>
          <w:szCs w:val="24"/>
          <w:lang w:val="es-ES"/>
        </w:rPr>
        <w:t xml:space="preserve">100. Este Tribunal considera que el sentido de la </w:t>
      </w:r>
      <w:r w:rsidRPr="0037358E">
        <w:rPr>
          <w:rFonts w:ascii="Palatino Linotype" w:hAnsi="Palatino Linotype" w:cs="Arial"/>
          <w:i/>
          <w:color w:val="000000" w:themeColor="text1"/>
          <w:sz w:val="24"/>
          <w:szCs w:val="24"/>
          <w:lang w:val="es-ES"/>
        </w:rPr>
        <w:t>protección</w:t>
      </w:r>
      <w:r w:rsidR="00627CAE" w:rsidRPr="0037358E">
        <w:rPr>
          <w:rFonts w:ascii="Palatino Linotype" w:hAnsi="Palatino Linotype" w:cs="Arial"/>
          <w:i/>
          <w:color w:val="000000" w:themeColor="text1"/>
          <w:sz w:val="24"/>
          <w:szCs w:val="24"/>
          <w:lang w:val="es-ES"/>
        </w:rPr>
        <w:t xml:space="preserve"> otorgada por el </w:t>
      </w:r>
      <w:r w:rsidRPr="0037358E">
        <w:rPr>
          <w:rFonts w:ascii="Palatino Linotype" w:hAnsi="Palatino Linotype" w:cs="Arial"/>
          <w:i/>
          <w:color w:val="000000" w:themeColor="text1"/>
          <w:sz w:val="24"/>
          <w:szCs w:val="24"/>
          <w:lang w:val="es-ES"/>
        </w:rPr>
        <w:t>artículo</w:t>
      </w:r>
      <w:r w:rsidR="00627CAE" w:rsidRPr="0037358E">
        <w:rPr>
          <w:rFonts w:ascii="Palatino Linotype" w:hAnsi="Palatino Linotype" w:cs="Arial"/>
          <w:i/>
          <w:color w:val="000000" w:themeColor="text1"/>
          <w:sz w:val="24"/>
          <w:szCs w:val="24"/>
          <w:lang w:val="es-ES"/>
        </w:rPr>
        <w:t xml:space="preserve"> 25 de la </w:t>
      </w:r>
      <w:r w:rsidRPr="0037358E">
        <w:rPr>
          <w:rFonts w:ascii="Palatino Linotype" w:hAnsi="Palatino Linotype" w:cs="Arial"/>
          <w:i/>
          <w:color w:val="000000" w:themeColor="text1"/>
          <w:sz w:val="24"/>
          <w:szCs w:val="24"/>
          <w:lang w:val="es-ES"/>
        </w:rPr>
        <w:t>Convención</w:t>
      </w:r>
      <w:r w:rsidR="00627CAE" w:rsidRPr="0037358E">
        <w:rPr>
          <w:rFonts w:ascii="Palatino Linotype" w:hAnsi="Palatino Linotype" w:cs="Arial"/>
          <w:i/>
          <w:color w:val="000000" w:themeColor="text1"/>
          <w:sz w:val="24"/>
          <w:szCs w:val="24"/>
          <w:lang w:val="es-ES"/>
        </w:rPr>
        <w:t xml:space="preserve"> es la posibilidad real de acceder a un recurso judicial para que la autoridad competente y capaz de emitir una </w:t>
      </w:r>
      <w:r w:rsidRPr="0037358E">
        <w:rPr>
          <w:rFonts w:ascii="Palatino Linotype" w:hAnsi="Palatino Linotype" w:cs="Arial"/>
          <w:i/>
          <w:color w:val="000000" w:themeColor="text1"/>
          <w:sz w:val="24"/>
          <w:szCs w:val="24"/>
          <w:lang w:val="es-ES"/>
        </w:rPr>
        <w:t>decisión</w:t>
      </w:r>
      <w:r w:rsidR="00627CAE" w:rsidRPr="0037358E">
        <w:rPr>
          <w:rFonts w:ascii="Palatino Linotype" w:hAnsi="Palatino Linotype" w:cs="Arial"/>
          <w:i/>
          <w:color w:val="000000" w:themeColor="text1"/>
          <w:sz w:val="24"/>
          <w:szCs w:val="24"/>
          <w:lang w:val="es-ES"/>
        </w:rPr>
        <w:t xml:space="preserve"> vinculante determine si ha habido o no una </w:t>
      </w:r>
      <w:r w:rsidRPr="0037358E">
        <w:rPr>
          <w:rFonts w:ascii="Palatino Linotype" w:hAnsi="Palatino Linotype" w:cs="Arial"/>
          <w:i/>
          <w:color w:val="000000" w:themeColor="text1"/>
          <w:sz w:val="24"/>
          <w:szCs w:val="24"/>
          <w:lang w:val="es-ES"/>
        </w:rPr>
        <w:t>violación</w:t>
      </w:r>
      <w:r w:rsidR="00627CAE" w:rsidRPr="0037358E">
        <w:rPr>
          <w:rFonts w:ascii="Palatino Linotype" w:hAnsi="Palatino Linotype" w:cs="Arial"/>
          <w:i/>
          <w:color w:val="000000" w:themeColor="text1"/>
          <w:sz w:val="24"/>
          <w:szCs w:val="24"/>
          <w:lang w:val="es-ES"/>
        </w:rPr>
        <w:t xml:space="preserve"> a </w:t>
      </w:r>
      <w:r w:rsidRPr="0037358E">
        <w:rPr>
          <w:rFonts w:ascii="Palatino Linotype" w:hAnsi="Palatino Linotype" w:cs="Arial"/>
          <w:i/>
          <w:color w:val="000000" w:themeColor="text1"/>
          <w:sz w:val="24"/>
          <w:szCs w:val="24"/>
          <w:lang w:val="es-ES"/>
        </w:rPr>
        <w:t>algún</w:t>
      </w:r>
      <w:r w:rsidR="00627CAE" w:rsidRPr="0037358E">
        <w:rPr>
          <w:rFonts w:ascii="Palatino Linotype" w:hAnsi="Palatino Linotype" w:cs="Arial"/>
          <w:i/>
          <w:color w:val="000000" w:themeColor="text1"/>
          <w:sz w:val="24"/>
          <w:szCs w:val="24"/>
          <w:lang w:val="es-ES"/>
        </w:rPr>
        <w:t xml:space="preserve"> derecho que la persona que reclama estima tener y que, en caso de ser encontrada una </w:t>
      </w:r>
      <w:r w:rsidRPr="0037358E">
        <w:rPr>
          <w:rFonts w:ascii="Palatino Linotype" w:hAnsi="Palatino Linotype" w:cs="Arial"/>
          <w:i/>
          <w:color w:val="000000" w:themeColor="text1"/>
          <w:sz w:val="24"/>
          <w:szCs w:val="24"/>
          <w:lang w:val="es-ES"/>
        </w:rPr>
        <w:t>violación</w:t>
      </w:r>
      <w:r w:rsidR="00627CAE" w:rsidRPr="0037358E">
        <w:rPr>
          <w:rFonts w:ascii="Palatino Linotype" w:hAnsi="Palatino Linotype" w:cs="Arial"/>
          <w:i/>
          <w:color w:val="000000" w:themeColor="text1"/>
          <w:sz w:val="24"/>
          <w:szCs w:val="24"/>
          <w:lang w:val="es-ES"/>
        </w:rPr>
        <w:t xml:space="preserve">, el recurso sea </w:t>
      </w:r>
      <w:r w:rsidRPr="0037358E">
        <w:rPr>
          <w:rFonts w:ascii="Palatino Linotype" w:hAnsi="Palatino Linotype" w:cs="Arial"/>
          <w:i/>
          <w:color w:val="000000" w:themeColor="text1"/>
          <w:sz w:val="24"/>
          <w:szCs w:val="24"/>
          <w:lang w:val="es-ES"/>
        </w:rPr>
        <w:t>útil</w:t>
      </w:r>
      <w:r w:rsidR="00627CAE" w:rsidRPr="0037358E">
        <w:rPr>
          <w:rFonts w:ascii="Palatino Linotype" w:hAnsi="Palatino Linotype" w:cs="Arial"/>
          <w:i/>
          <w:color w:val="000000" w:themeColor="text1"/>
          <w:sz w:val="24"/>
          <w:szCs w:val="24"/>
          <w:lang w:val="es-ES"/>
        </w:rPr>
        <w:t xml:space="preserve"> para restituir al interesado en el goce de su derecho y repararlo. </w:t>
      </w:r>
      <w:r w:rsidRPr="0037358E">
        <w:rPr>
          <w:rFonts w:ascii="Palatino Linotype" w:hAnsi="Palatino Linotype" w:cs="Arial"/>
          <w:i/>
          <w:color w:val="000000" w:themeColor="text1"/>
          <w:sz w:val="24"/>
          <w:szCs w:val="24"/>
          <w:lang w:val="es-ES"/>
        </w:rPr>
        <w:t>Seria</w:t>
      </w:r>
      <w:r w:rsidR="00627CAE" w:rsidRPr="0037358E">
        <w:rPr>
          <w:rFonts w:ascii="Palatino Linotype" w:hAnsi="Palatino Linotype" w:cs="Arial"/>
          <w:i/>
          <w:color w:val="000000" w:themeColor="text1"/>
          <w:sz w:val="24"/>
          <w:szCs w:val="24"/>
          <w:lang w:val="es-ES"/>
        </w:rPr>
        <w:t xml:space="preserve"> irrazonable establecer dicha </w:t>
      </w:r>
      <w:r w:rsidRPr="0037358E">
        <w:rPr>
          <w:rFonts w:ascii="Palatino Linotype" w:hAnsi="Palatino Linotype" w:cs="Arial"/>
          <w:i/>
          <w:color w:val="000000" w:themeColor="text1"/>
          <w:sz w:val="24"/>
          <w:szCs w:val="24"/>
          <w:lang w:val="es-ES"/>
        </w:rPr>
        <w:t>garantía</w:t>
      </w:r>
      <w:r w:rsidR="00627CAE" w:rsidRPr="0037358E">
        <w:rPr>
          <w:rFonts w:ascii="Palatino Linotype" w:hAnsi="Palatino Linotype" w:cs="Arial"/>
          <w:i/>
          <w:color w:val="000000" w:themeColor="text1"/>
          <w:sz w:val="24"/>
          <w:szCs w:val="24"/>
          <w:lang w:val="es-ES"/>
        </w:rPr>
        <w:t xml:space="preserve"> judicial si se exigiera a los justiciables saber de antemano si su </w:t>
      </w:r>
      <w:r w:rsidRPr="0037358E">
        <w:rPr>
          <w:rFonts w:ascii="Palatino Linotype" w:hAnsi="Palatino Linotype" w:cs="Arial"/>
          <w:i/>
          <w:color w:val="000000" w:themeColor="text1"/>
          <w:sz w:val="24"/>
          <w:szCs w:val="24"/>
          <w:lang w:val="es-ES"/>
        </w:rPr>
        <w:t>situación</w:t>
      </w:r>
      <w:r w:rsidR="00627CAE" w:rsidRPr="0037358E">
        <w:rPr>
          <w:rFonts w:ascii="Palatino Linotype" w:hAnsi="Palatino Linotype" w:cs="Arial"/>
          <w:i/>
          <w:color w:val="000000" w:themeColor="text1"/>
          <w:sz w:val="24"/>
          <w:szCs w:val="24"/>
          <w:lang w:val="es-ES"/>
        </w:rPr>
        <w:t xml:space="preserve"> </w:t>
      </w:r>
      <w:r w:rsidRPr="0037358E">
        <w:rPr>
          <w:rFonts w:ascii="Palatino Linotype" w:hAnsi="Palatino Linotype" w:cs="Arial"/>
          <w:i/>
          <w:color w:val="000000" w:themeColor="text1"/>
          <w:sz w:val="24"/>
          <w:szCs w:val="24"/>
          <w:lang w:val="es-ES"/>
        </w:rPr>
        <w:t>será</w:t>
      </w:r>
      <w:r w:rsidR="00627CAE" w:rsidRPr="0037358E">
        <w:rPr>
          <w:rFonts w:ascii="Palatino Linotype" w:hAnsi="Palatino Linotype" w:cs="Arial"/>
          <w:i/>
          <w:color w:val="000000" w:themeColor="text1"/>
          <w:sz w:val="24"/>
          <w:szCs w:val="24"/>
          <w:lang w:val="es-ES"/>
        </w:rPr>
        <w:t xml:space="preserve">́ estimada por el </w:t>
      </w:r>
      <w:r w:rsidRPr="0037358E">
        <w:rPr>
          <w:rFonts w:ascii="Palatino Linotype" w:hAnsi="Palatino Linotype" w:cs="Arial"/>
          <w:i/>
          <w:color w:val="000000" w:themeColor="text1"/>
          <w:sz w:val="24"/>
          <w:szCs w:val="24"/>
          <w:lang w:val="es-ES"/>
        </w:rPr>
        <w:t>órgano</w:t>
      </w:r>
      <w:r w:rsidR="00627CAE" w:rsidRPr="0037358E">
        <w:rPr>
          <w:rFonts w:ascii="Palatino Linotype" w:hAnsi="Palatino Linotype" w:cs="Arial"/>
          <w:i/>
          <w:color w:val="000000" w:themeColor="text1"/>
          <w:sz w:val="24"/>
          <w:szCs w:val="24"/>
          <w:lang w:val="es-ES"/>
        </w:rPr>
        <w:t xml:space="preserve"> judicial como amparada por un derecho </w:t>
      </w:r>
      <w:r w:rsidRPr="0037358E">
        <w:rPr>
          <w:rFonts w:ascii="Palatino Linotype" w:hAnsi="Palatino Linotype" w:cs="Arial"/>
          <w:i/>
          <w:color w:val="000000" w:themeColor="text1"/>
          <w:sz w:val="24"/>
          <w:szCs w:val="24"/>
          <w:lang w:val="es-ES"/>
        </w:rPr>
        <w:t>especifico</w:t>
      </w:r>
      <w:r w:rsidR="00627CAE" w:rsidRPr="0037358E">
        <w:rPr>
          <w:rFonts w:ascii="Palatino Linotype" w:hAnsi="Palatino Linotype" w:cs="Arial"/>
          <w:i/>
          <w:color w:val="000000" w:themeColor="text1"/>
          <w:sz w:val="24"/>
          <w:szCs w:val="24"/>
          <w:lang w:val="es-ES"/>
        </w:rPr>
        <w:t xml:space="preserve">. </w:t>
      </w:r>
    </w:p>
    <w:p w:rsidR="00627CAE" w:rsidRPr="0037358E" w:rsidRDefault="00627CAE" w:rsidP="00E46D90">
      <w:pPr>
        <w:pStyle w:val="Prrafodelista"/>
        <w:spacing w:after="0" w:line="360" w:lineRule="auto"/>
        <w:ind w:left="567" w:right="616"/>
        <w:jc w:val="both"/>
        <w:rPr>
          <w:rFonts w:ascii="Palatino Linotype" w:hAnsi="Palatino Linotype" w:cs="Arial"/>
          <w:i/>
          <w:color w:val="000000" w:themeColor="text1"/>
          <w:sz w:val="24"/>
          <w:szCs w:val="24"/>
          <w:lang w:val="es-ES"/>
        </w:rPr>
      </w:pPr>
    </w:p>
    <w:p w:rsidR="00407A2F" w:rsidRDefault="00627CAE" w:rsidP="00E46D90">
      <w:pPr>
        <w:pStyle w:val="Prrafodelista"/>
        <w:spacing w:after="0" w:line="360" w:lineRule="auto"/>
        <w:ind w:left="567" w:right="616"/>
        <w:jc w:val="both"/>
        <w:rPr>
          <w:rFonts w:ascii="Palatino Linotype" w:hAnsi="Palatino Linotype" w:cs="Arial"/>
          <w:i/>
          <w:color w:val="000000" w:themeColor="text1"/>
          <w:sz w:val="24"/>
          <w:szCs w:val="24"/>
          <w:lang w:val="es-ES"/>
        </w:rPr>
      </w:pPr>
      <w:r w:rsidRPr="0037358E">
        <w:rPr>
          <w:rFonts w:ascii="Palatino Linotype" w:hAnsi="Palatino Linotype" w:cs="Arial"/>
          <w:i/>
          <w:color w:val="000000" w:themeColor="text1"/>
          <w:sz w:val="24"/>
          <w:szCs w:val="24"/>
          <w:lang w:val="es-ES"/>
        </w:rPr>
        <w:t xml:space="preserve">101. En </w:t>
      </w:r>
      <w:r w:rsidR="00A54A3E" w:rsidRPr="0037358E">
        <w:rPr>
          <w:rFonts w:ascii="Palatino Linotype" w:hAnsi="Palatino Linotype" w:cs="Arial"/>
          <w:i/>
          <w:color w:val="000000" w:themeColor="text1"/>
          <w:sz w:val="24"/>
          <w:szCs w:val="24"/>
          <w:lang w:val="es-ES"/>
        </w:rPr>
        <w:t>razón</w:t>
      </w:r>
      <w:r w:rsidRPr="0037358E">
        <w:rPr>
          <w:rFonts w:ascii="Palatino Linotype" w:hAnsi="Palatino Linotype" w:cs="Arial"/>
          <w:i/>
          <w:color w:val="000000" w:themeColor="text1"/>
          <w:sz w:val="24"/>
          <w:szCs w:val="24"/>
          <w:lang w:val="es-ES"/>
        </w:rPr>
        <w:t xml:space="preserve"> de lo anterior, independientemente de si la autoridad judicial declarare infundado el reclamo de la persona que interpone el recurso por no estar cubierto por la norma que invoca o no encontrare una </w:t>
      </w:r>
      <w:r w:rsidR="00A54A3E" w:rsidRPr="0037358E">
        <w:rPr>
          <w:rFonts w:ascii="Palatino Linotype" w:hAnsi="Palatino Linotype" w:cs="Arial"/>
          <w:i/>
          <w:color w:val="000000" w:themeColor="text1"/>
          <w:sz w:val="24"/>
          <w:szCs w:val="24"/>
          <w:lang w:val="es-ES"/>
        </w:rPr>
        <w:t>violación</w:t>
      </w:r>
      <w:r w:rsidRPr="0037358E">
        <w:rPr>
          <w:rFonts w:ascii="Palatino Linotype" w:hAnsi="Palatino Linotype" w:cs="Arial"/>
          <w:i/>
          <w:color w:val="000000" w:themeColor="text1"/>
          <w:sz w:val="24"/>
          <w:szCs w:val="24"/>
          <w:lang w:val="es-ES"/>
        </w:rPr>
        <w:t xml:space="preserve"> del derecho que se alega vulnerado, el Estado está obligado a proveer recursos efectivos que permitan a las personas impugnar aquellos actos de autoridad que consideren violatorios de sus derechos humanos previstos en la </w:t>
      </w:r>
      <w:r w:rsidR="00A54A3E" w:rsidRPr="0037358E">
        <w:rPr>
          <w:rFonts w:ascii="Palatino Linotype" w:hAnsi="Palatino Linotype" w:cs="Arial"/>
          <w:i/>
          <w:color w:val="000000" w:themeColor="text1"/>
          <w:sz w:val="24"/>
          <w:szCs w:val="24"/>
          <w:lang w:val="es-ES"/>
        </w:rPr>
        <w:t>Convención</w:t>
      </w:r>
      <w:r w:rsidRPr="0037358E">
        <w:rPr>
          <w:rFonts w:ascii="Palatino Linotype" w:hAnsi="Palatino Linotype" w:cs="Arial"/>
          <w:i/>
          <w:color w:val="000000" w:themeColor="text1"/>
          <w:sz w:val="24"/>
          <w:szCs w:val="24"/>
          <w:lang w:val="es-ES"/>
        </w:rPr>
        <w:t xml:space="preserve">, la </w:t>
      </w:r>
      <w:r w:rsidR="00A54A3E" w:rsidRPr="0037358E">
        <w:rPr>
          <w:rFonts w:ascii="Palatino Linotype" w:hAnsi="Palatino Linotype" w:cs="Arial"/>
          <w:i/>
          <w:color w:val="000000" w:themeColor="text1"/>
          <w:sz w:val="24"/>
          <w:szCs w:val="24"/>
          <w:lang w:val="es-ES"/>
        </w:rPr>
        <w:t>Constitución</w:t>
      </w:r>
      <w:r w:rsidRPr="0037358E">
        <w:rPr>
          <w:rFonts w:ascii="Palatino Linotype" w:hAnsi="Palatino Linotype" w:cs="Arial"/>
          <w:i/>
          <w:color w:val="000000" w:themeColor="text1"/>
          <w:sz w:val="24"/>
          <w:szCs w:val="24"/>
          <w:lang w:val="es-ES"/>
        </w:rPr>
        <w:t xml:space="preserve"> o las leyes. En efecto, el </w:t>
      </w:r>
      <w:r w:rsidR="00A54A3E" w:rsidRPr="0037358E">
        <w:rPr>
          <w:rFonts w:ascii="Palatino Linotype" w:hAnsi="Palatino Linotype" w:cs="Arial"/>
          <w:i/>
          <w:color w:val="000000" w:themeColor="text1"/>
          <w:sz w:val="24"/>
          <w:szCs w:val="24"/>
          <w:lang w:val="es-ES"/>
        </w:rPr>
        <w:t>artículo</w:t>
      </w:r>
      <w:r w:rsidRPr="0037358E">
        <w:rPr>
          <w:rFonts w:ascii="Palatino Linotype" w:hAnsi="Palatino Linotype" w:cs="Arial"/>
          <w:i/>
          <w:color w:val="000000" w:themeColor="text1"/>
          <w:sz w:val="24"/>
          <w:szCs w:val="24"/>
          <w:lang w:val="es-ES"/>
        </w:rPr>
        <w:t xml:space="preserve"> 25 de la </w:t>
      </w:r>
      <w:r w:rsidR="00A54A3E" w:rsidRPr="0037358E">
        <w:rPr>
          <w:rFonts w:ascii="Palatino Linotype" w:hAnsi="Palatino Linotype" w:cs="Arial"/>
          <w:i/>
          <w:color w:val="000000" w:themeColor="text1"/>
          <w:sz w:val="24"/>
          <w:szCs w:val="24"/>
          <w:lang w:val="es-ES"/>
        </w:rPr>
        <w:t>Convención</w:t>
      </w:r>
      <w:r w:rsidRPr="0037358E">
        <w:rPr>
          <w:rFonts w:ascii="Palatino Linotype" w:hAnsi="Palatino Linotype" w:cs="Arial"/>
          <w:i/>
          <w:color w:val="000000" w:themeColor="text1"/>
          <w:sz w:val="24"/>
          <w:szCs w:val="24"/>
          <w:lang w:val="es-ES"/>
        </w:rPr>
        <w:t xml:space="preserve"> Americana establece el derecho a la </w:t>
      </w:r>
      <w:r w:rsidR="00A54A3E" w:rsidRPr="0037358E">
        <w:rPr>
          <w:rFonts w:ascii="Palatino Linotype" w:hAnsi="Palatino Linotype" w:cs="Arial"/>
          <w:i/>
          <w:color w:val="000000" w:themeColor="text1"/>
          <w:sz w:val="24"/>
          <w:szCs w:val="24"/>
          <w:lang w:val="es-ES"/>
        </w:rPr>
        <w:t>protección</w:t>
      </w:r>
      <w:r w:rsidRPr="0037358E">
        <w:rPr>
          <w:rFonts w:ascii="Palatino Linotype" w:hAnsi="Palatino Linotype" w:cs="Arial"/>
          <w:i/>
          <w:color w:val="000000" w:themeColor="text1"/>
          <w:sz w:val="24"/>
          <w:szCs w:val="24"/>
          <w:lang w:val="es-ES"/>
        </w:rPr>
        <w:t xml:space="preserve"> judicial de los derechos consagrados por la </w:t>
      </w:r>
      <w:r w:rsidR="00A54A3E" w:rsidRPr="0037358E">
        <w:rPr>
          <w:rFonts w:ascii="Palatino Linotype" w:hAnsi="Palatino Linotype" w:cs="Arial"/>
          <w:i/>
          <w:color w:val="000000" w:themeColor="text1"/>
          <w:sz w:val="24"/>
          <w:szCs w:val="24"/>
          <w:lang w:val="es-ES"/>
        </w:rPr>
        <w:t>Convención</w:t>
      </w:r>
      <w:r w:rsidRPr="0037358E">
        <w:rPr>
          <w:rFonts w:ascii="Palatino Linotype" w:hAnsi="Palatino Linotype" w:cs="Arial"/>
          <w:i/>
          <w:color w:val="000000" w:themeColor="text1"/>
          <w:sz w:val="24"/>
          <w:szCs w:val="24"/>
          <w:lang w:val="es-ES"/>
        </w:rPr>
        <w:t xml:space="preserve">, la </w:t>
      </w:r>
      <w:r w:rsidR="00A54A3E" w:rsidRPr="0037358E">
        <w:rPr>
          <w:rFonts w:ascii="Palatino Linotype" w:hAnsi="Palatino Linotype" w:cs="Arial"/>
          <w:i/>
          <w:color w:val="000000" w:themeColor="text1"/>
          <w:sz w:val="24"/>
          <w:szCs w:val="24"/>
          <w:lang w:val="es-ES"/>
        </w:rPr>
        <w:t>Constitución</w:t>
      </w:r>
      <w:r w:rsidRPr="0037358E">
        <w:rPr>
          <w:rFonts w:ascii="Palatino Linotype" w:hAnsi="Palatino Linotype" w:cs="Arial"/>
          <w:i/>
          <w:color w:val="000000" w:themeColor="text1"/>
          <w:sz w:val="24"/>
          <w:szCs w:val="24"/>
          <w:lang w:val="es-ES"/>
        </w:rPr>
        <w:t xml:space="preserve"> o las leyes, el cual puede ser violado independientemente de que exista o no una </w:t>
      </w:r>
      <w:r w:rsidR="00A54A3E" w:rsidRPr="0037358E">
        <w:rPr>
          <w:rFonts w:ascii="Palatino Linotype" w:hAnsi="Palatino Linotype" w:cs="Arial"/>
          <w:i/>
          <w:color w:val="000000" w:themeColor="text1"/>
          <w:sz w:val="24"/>
          <w:szCs w:val="24"/>
          <w:lang w:val="es-ES"/>
        </w:rPr>
        <w:t>violación</w:t>
      </w:r>
      <w:r w:rsidRPr="0037358E">
        <w:rPr>
          <w:rFonts w:ascii="Palatino Linotype" w:hAnsi="Palatino Linotype" w:cs="Arial"/>
          <w:i/>
          <w:color w:val="000000" w:themeColor="text1"/>
          <w:sz w:val="24"/>
          <w:szCs w:val="24"/>
          <w:lang w:val="es-ES"/>
        </w:rPr>
        <w:t xml:space="preserve"> al derecho reclamado o de que la </w:t>
      </w:r>
      <w:r w:rsidR="00A54A3E" w:rsidRPr="0037358E">
        <w:rPr>
          <w:rFonts w:ascii="Palatino Linotype" w:hAnsi="Palatino Linotype" w:cs="Arial"/>
          <w:i/>
          <w:color w:val="000000" w:themeColor="text1"/>
          <w:sz w:val="24"/>
          <w:szCs w:val="24"/>
          <w:lang w:val="es-ES"/>
        </w:rPr>
        <w:t>situación</w:t>
      </w:r>
      <w:r w:rsidRPr="0037358E">
        <w:rPr>
          <w:rFonts w:ascii="Palatino Linotype" w:hAnsi="Palatino Linotype" w:cs="Arial"/>
          <w:i/>
          <w:color w:val="000000" w:themeColor="text1"/>
          <w:sz w:val="24"/>
          <w:szCs w:val="24"/>
          <w:lang w:val="es-ES"/>
        </w:rPr>
        <w:t xml:space="preserve"> que le </w:t>
      </w:r>
      <w:r w:rsidR="00A54A3E" w:rsidRPr="0037358E">
        <w:rPr>
          <w:rFonts w:ascii="Palatino Linotype" w:hAnsi="Palatino Linotype" w:cs="Arial"/>
          <w:i/>
          <w:color w:val="000000" w:themeColor="text1"/>
          <w:sz w:val="24"/>
          <w:szCs w:val="24"/>
          <w:lang w:val="es-ES"/>
        </w:rPr>
        <w:t>servía</w:t>
      </w:r>
      <w:r w:rsidRPr="0037358E">
        <w:rPr>
          <w:rFonts w:ascii="Palatino Linotype" w:hAnsi="Palatino Linotype" w:cs="Arial"/>
          <w:i/>
          <w:color w:val="000000" w:themeColor="text1"/>
          <w:sz w:val="24"/>
          <w:szCs w:val="24"/>
          <w:lang w:val="es-ES"/>
        </w:rPr>
        <w:t xml:space="preserve"> de sustento se encontraba dentro del campo de </w:t>
      </w:r>
      <w:r w:rsidR="00A54A3E" w:rsidRPr="0037358E">
        <w:rPr>
          <w:rFonts w:ascii="Palatino Linotype" w:hAnsi="Palatino Linotype" w:cs="Arial"/>
          <w:i/>
          <w:color w:val="000000" w:themeColor="text1"/>
          <w:sz w:val="24"/>
          <w:szCs w:val="24"/>
          <w:lang w:val="es-ES"/>
        </w:rPr>
        <w:t>aplicación</w:t>
      </w:r>
      <w:r w:rsidRPr="0037358E">
        <w:rPr>
          <w:rFonts w:ascii="Palatino Linotype" w:hAnsi="Palatino Linotype" w:cs="Arial"/>
          <w:i/>
          <w:color w:val="000000" w:themeColor="text1"/>
          <w:sz w:val="24"/>
          <w:szCs w:val="24"/>
          <w:lang w:val="es-ES"/>
        </w:rPr>
        <w:t xml:space="preserve"> del derecho invocado. </w:t>
      </w:r>
      <w:r w:rsidRPr="0037358E">
        <w:rPr>
          <w:rFonts w:ascii="Palatino Linotype" w:hAnsi="Palatino Linotype" w:cs="Arial"/>
          <w:i/>
          <w:color w:val="000000" w:themeColor="text1"/>
          <w:sz w:val="24"/>
          <w:szCs w:val="24"/>
          <w:lang w:val="es-ES"/>
        </w:rPr>
        <w:lastRenderedPageBreak/>
        <w:t xml:space="preserve">Ello debido a que al igual que el </w:t>
      </w:r>
      <w:r w:rsidR="00A54A3E" w:rsidRPr="0037358E">
        <w:rPr>
          <w:rFonts w:ascii="Palatino Linotype" w:hAnsi="Palatino Linotype" w:cs="Arial"/>
          <w:i/>
          <w:color w:val="000000" w:themeColor="text1"/>
          <w:sz w:val="24"/>
          <w:szCs w:val="24"/>
          <w:lang w:val="es-ES"/>
        </w:rPr>
        <w:t>artículo</w:t>
      </w:r>
      <w:r w:rsidRPr="0037358E">
        <w:rPr>
          <w:rFonts w:ascii="Palatino Linotype" w:hAnsi="Palatino Linotype" w:cs="Arial"/>
          <w:i/>
          <w:color w:val="000000" w:themeColor="text1"/>
          <w:sz w:val="24"/>
          <w:szCs w:val="24"/>
          <w:lang w:val="es-ES"/>
        </w:rPr>
        <w:t xml:space="preserve"> 8, “el </w:t>
      </w:r>
      <w:r w:rsidR="00A54A3E" w:rsidRPr="0037358E">
        <w:rPr>
          <w:rFonts w:ascii="Palatino Linotype" w:hAnsi="Palatino Linotype" w:cs="Arial"/>
          <w:i/>
          <w:color w:val="000000" w:themeColor="text1"/>
          <w:sz w:val="24"/>
          <w:szCs w:val="24"/>
          <w:lang w:val="es-ES"/>
        </w:rPr>
        <w:t>artículo</w:t>
      </w:r>
      <w:r w:rsidRPr="0037358E">
        <w:rPr>
          <w:rFonts w:ascii="Palatino Linotype" w:hAnsi="Palatino Linotype" w:cs="Arial"/>
          <w:i/>
          <w:color w:val="000000" w:themeColor="text1"/>
          <w:sz w:val="24"/>
          <w:szCs w:val="24"/>
          <w:lang w:val="es-ES"/>
        </w:rPr>
        <w:t xml:space="preserve"> 25 de la </w:t>
      </w:r>
      <w:r w:rsidR="00A54A3E" w:rsidRPr="0037358E">
        <w:rPr>
          <w:rFonts w:ascii="Palatino Linotype" w:hAnsi="Palatino Linotype" w:cs="Arial"/>
          <w:i/>
          <w:color w:val="000000" w:themeColor="text1"/>
          <w:sz w:val="24"/>
          <w:szCs w:val="24"/>
          <w:lang w:val="es-ES"/>
        </w:rPr>
        <w:t>Convención</w:t>
      </w:r>
      <w:r w:rsidRPr="0037358E">
        <w:rPr>
          <w:rFonts w:ascii="Palatino Linotype" w:hAnsi="Palatino Linotype" w:cs="Arial"/>
          <w:i/>
          <w:color w:val="000000" w:themeColor="text1"/>
          <w:sz w:val="24"/>
          <w:szCs w:val="24"/>
          <w:lang w:val="es-ES"/>
        </w:rPr>
        <w:t xml:space="preserve"> </w:t>
      </w:r>
      <w:r w:rsidR="00A54A3E" w:rsidRPr="0037358E">
        <w:rPr>
          <w:rFonts w:ascii="Palatino Linotype" w:hAnsi="Palatino Linotype" w:cs="Arial"/>
          <w:i/>
          <w:color w:val="000000" w:themeColor="text1"/>
          <w:sz w:val="24"/>
          <w:szCs w:val="24"/>
          <w:lang w:val="es-ES"/>
        </w:rPr>
        <w:t>también</w:t>
      </w:r>
      <w:r w:rsidRPr="0037358E">
        <w:rPr>
          <w:rFonts w:ascii="Palatino Linotype" w:hAnsi="Palatino Linotype" w:cs="Arial"/>
          <w:i/>
          <w:color w:val="000000" w:themeColor="text1"/>
          <w:sz w:val="24"/>
          <w:szCs w:val="24"/>
          <w:lang w:val="es-ES"/>
        </w:rPr>
        <w:t xml:space="preserve"> consagra el derecho de acceso a la justicia”.</w:t>
      </w:r>
      <w:r w:rsidRPr="0037358E">
        <w:rPr>
          <w:rStyle w:val="Refdenotaalpie"/>
          <w:rFonts w:ascii="Palatino Linotype" w:hAnsi="Palatino Linotype" w:cs="Arial"/>
          <w:i/>
          <w:color w:val="000000" w:themeColor="text1"/>
          <w:sz w:val="24"/>
          <w:szCs w:val="24"/>
          <w:lang w:val="es-ES"/>
        </w:rPr>
        <w:footnoteReference w:id="4"/>
      </w:r>
    </w:p>
    <w:p w:rsidR="00A54A3E" w:rsidRPr="000E1040" w:rsidRDefault="00A54A3E" w:rsidP="00E46D90">
      <w:pPr>
        <w:pStyle w:val="Prrafodelista"/>
        <w:spacing w:after="0" w:line="360" w:lineRule="auto"/>
        <w:ind w:left="567" w:right="616"/>
        <w:jc w:val="both"/>
        <w:rPr>
          <w:rFonts w:ascii="Palatino Linotype" w:hAnsi="Palatino Linotype" w:cs="Arial"/>
          <w:i/>
          <w:color w:val="000000" w:themeColor="text1"/>
          <w:sz w:val="24"/>
          <w:szCs w:val="24"/>
          <w:lang w:val="es-ES"/>
        </w:rPr>
      </w:pPr>
    </w:p>
    <w:p w:rsidR="00B67CCF" w:rsidRDefault="00627CAE" w:rsidP="00E46D90">
      <w:pPr>
        <w:pStyle w:val="Prrafodelista"/>
        <w:numPr>
          <w:ilvl w:val="0"/>
          <w:numId w:val="1"/>
        </w:numPr>
        <w:spacing w:after="0" w:line="360" w:lineRule="auto"/>
        <w:ind w:left="0" w:firstLine="0"/>
        <w:jc w:val="both"/>
        <w:rPr>
          <w:rFonts w:ascii="Palatino Linotype" w:hAnsi="Palatino Linotype" w:cs="Arial"/>
          <w:color w:val="000000" w:themeColor="text1"/>
          <w:sz w:val="24"/>
          <w:szCs w:val="24"/>
          <w:lang w:val="es-ES"/>
        </w:rPr>
      </w:pPr>
      <w:r w:rsidRPr="00407A2F">
        <w:rPr>
          <w:rFonts w:ascii="Palatino Linotype" w:hAnsi="Palatino Linotype" w:cs="Arial"/>
          <w:color w:val="000000" w:themeColor="text1"/>
          <w:sz w:val="24"/>
          <w:szCs w:val="24"/>
          <w:lang w:val="es-ES"/>
        </w:rPr>
        <w:t xml:space="preserve">En este sentido  se ha considerado que: </w:t>
      </w:r>
      <w:r w:rsidRPr="00407A2F">
        <w:rPr>
          <w:rFonts w:ascii="Palatino Linotype" w:hAnsi="Palatino Linotype" w:cs="Arial"/>
          <w:i/>
          <w:color w:val="000000" w:themeColor="text1"/>
          <w:sz w:val="24"/>
          <w:szCs w:val="24"/>
          <w:lang w:val="es-ES"/>
        </w:rPr>
        <w:t>“Con la redacción constitucional queda claro que las entidades públicas, incluidos los partidos políticos que son entidades de interés público, no cuentan con recurso alguno para impugnar las resoluciones del IFAI. En todos estos casos se trata de instituciones que tienen competencias, obligaciones, facultades, pero no son titulares de derechos fundamentales. Reproduzco uno de ellos contenido en el artículo 17 constitucional: “tod</w:t>
      </w:r>
      <w:r w:rsidR="00A54A3E">
        <w:rPr>
          <w:rFonts w:ascii="Palatino Linotype" w:hAnsi="Palatino Linotype" w:cs="Arial"/>
          <w:i/>
          <w:color w:val="000000" w:themeColor="text1"/>
          <w:sz w:val="24"/>
          <w:szCs w:val="24"/>
          <w:lang w:val="es-ES"/>
        </w:rPr>
        <w:t>a persona tiene derecho a que s</w:t>
      </w:r>
      <w:r w:rsidRPr="00407A2F">
        <w:rPr>
          <w:rFonts w:ascii="Palatino Linotype" w:hAnsi="Palatino Linotype" w:cs="Arial"/>
          <w:i/>
          <w:color w:val="000000" w:themeColor="text1"/>
          <w:sz w:val="24"/>
          <w:szCs w:val="24"/>
          <w:lang w:val="es-ES"/>
        </w:rPr>
        <w:t>e</w:t>
      </w:r>
      <w:r w:rsidR="00A54A3E">
        <w:rPr>
          <w:rFonts w:ascii="Palatino Linotype" w:hAnsi="Palatino Linotype" w:cs="Arial"/>
          <w:i/>
          <w:color w:val="000000" w:themeColor="text1"/>
          <w:sz w:val="24"/>
          <w:szCs w:val="24"/>
          <w:lang w:val="es-ES"/>
        </w:rPr>
        <w:t xml:space="preserve"> </w:t>
      </w:r>
      <w:r w:rsidRPr="00407A2F">
        <w:rPr>
          <w:rFonts w:ascii="Palatino Linotype" w:hAnsi="Palatino Linotype" w:cs="Arial"/>
          <w:i/>
          <w:color w:val="000000" w:themeColor="text1"/>
          <w:sz w:val="24"/>
          <w:szCs w:val="24"/>
          <w:lang w:val="es-ES"/>
        </w:rPr>
        <w:t>le administre justicia por tribunales que estarán expeditos para impartirla en los plazos y términos que fijen las leyes, emitiendo sus resoluciones de manera pronta, completa e imparcial. Su servicio será gratuito, quedando, en consecuencia, prohibidas las costas judiciales. Se trata del derecho “de acceso a la justicia” que es medular en todo Estado constitucional y que puede entrar en colisión con la definitividad e inatacabilidad de las resoluciones del IFAI cuando los sujetos obligados, son personas físicas o morales.</w:t>
      </w:r>
      <w:r w:rsidRPr="00407A2F">
        <w:rPr>
          <w:rFonts w:ascii="Palatino Linotype" w:hAnsi="Palatino Linotype" w:cs="Arial"/>
          <w:color w:val="000000" w:themeColor="text1"/>
          <w:sz w:val="24"/>
          <w:szCs w:val="24"/>
          <w:lang w:val="es-ES"/>
        </w:rPr>
        <w:t>”</w:t>
      </w:r>
      <w:r w:rsidRPr="00407A2F">
        <w:rPr>
          <w:rStyle w:val="Refdenotaalpie"/>
          <w:rFonts w:ascii="Palatino Linotype" w:hAnsi="Palatino Linotype" w:cs="Arial"/>
          <w:color w:val="000000" w:themeColor="text1"/>
          <w:sz w:val="24"/>
          <w:szCs w:val="24"/>
          <w:lang w:val="es-ES"/>
        </w:rPr>
        <w:footnoteReference w:id="5"/>
      </w:r>
    </w:p>
    <w:p w:rsidR="00F27048" w:rsidRPr="000E1040" w:rsidRDefault="00F27048" w:rsidP="00E46D90">
      <w:pPr>
        <w:pStyle w:val="Prrafodelista"/>
        <w:spacing w:after="0" w:line="360" w:lineRule="auto"/>
        <w:ind w:left="0"/>
        <w:jc w:val="both"/>
        <w:rPr>
          <w:rFonts w:ascii="Palatino Linotype" w:hAnsi="Palatino Linotype" w:cs="Arial"/>
          <w:color w:val="000000" w:themeColor="text1"/>
          <w:sz w:val="24"/>
          <w:szCs w:val="24"/>
          <w:lang w:val="es-ES"/>
        </w:rPr>
      </w:pPr>
    </w:p>
    <w:p w:rsidR="00B67CCF" w:rsidRDefault="00627CAE" w:rsidP="00E46D90">
      <w:pPr>
        <w:pStyle w:val="Ttulo1"/>
        <w:numPr>
          <w:ilvl w:val="0"/>
          <w:numId w:val="16"/>
        </w:numPr>
        <w:spacing w:before="0" w:line="360" w:lineRule="auto"/>
        <w:ind w:left="0" w:firstLine="0"/>
        <w:rPr>
          <w:rFonts w:ascii="Palatino Linotype" w:hAnsi="Palatino Linotype"/>
          <w:b/>
          <w:color w:val="auto"/>
          <w:sz w:val="24"/>
          <w:lang w:val="es-ES"/>
        </w:rPr>
      </w:pPr>
      <w:bookmarkStart w:id="4" w:name="_Toc1734637"/>
      <w:r w:rsidRPr="00DC11A3">
        <w:rPr>
          <w:rFonts w:ascii="Palatino Linotype" w:hAnsi="Palatino Linotype"/>
          <w:b/>
          <w:color w:val="auto"/>
          <w:sz w:val="24"/>
          <w:lang w:val="es-ES"/>
        </w:rPr>
        <w:t>Problema y propuesta.</w:t>
      </w:r>
      <w:bookmarkEnd w:id="4"/>
    </w:p>
    <w:p w:rsidR="00F27048" w:rsidRPr="00F27048" w:rsidRDefault="00F27048" w:rsidP="00E46D90">
      <w:pPr>
        <w:spacing w:after="0" w:line="360" w:lineRule="auto"/>
        <w:rPr>
          <w:lang w:val="es-ES"/>
        </w:rPr>
      </w:pPr>
    </w:p>
    <w:p w:rsidR="00627CAE" w:rsidRDefault="00627CAE" w:rsidP="00E46D90">
      <w:pPr>
        <w:pStyle w:val="Prrafodelista"/>
        <w:numPr>
          <w:ilvl w:val="0"/>
          <w:numId w:val="1"/>
        </w:numPr>
        <w:spacing w:after="0" w:line="360" w:lineRule="auto"/>
        <w:ind w:left="0" w:firstLine="0"/>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Si bien la definitividad de nuestras resoluciones claramente se actualiza en el caso de las entidades públicas y de los propios partidos políticos, para el caso de las </w:t>
      </w:r>
      <w:r w:rsidRPr="0037358E">
        <w:rPr>
          <w:rFonts w:ascii="Palatino Linotype" w:hAnsi="Palatino Linotype" w:cs="Arial"/>
          <w:color w:val="000000" w:themeColor="text1"/>
          <w:sz w:val="24"/>
          <w:szCs w:val="24"/>
          <w:lang w:val="es-ES"/>
        </w:rPr>
        <w:lastRenderedPageBreak/>
        <w:t>personas no públicas, existe una clara antinomia jurídica entre la regla constitucional y legal que señala que nuestras resoluciones son definitivas e inatacables para los sujetos obligados y el derecho constitucional y conven</w:t>
      </w:r>
      <w:r w:rsidR="00753B0B">
        <w:rPr>
          <w:rFonts w:ascii="Palatino Linotype" w:hAnsi="Palatino Linotype" w:cs="Arial"/>
          <w:color w:val="000000" w:themeColor="text1"/>
          <w:sz w:val="24"/>
          <w:szCs w:val="24"/>
          <w:lang w:val="es-ES"/>
        </w:rPr>
        <w:t>cional de acceso a la justicia.</w:t>
      </w:r>
    </w:p>
    <w:p w:rsidR="00753B0B" w:rsidRDefault="00753B0B" w:rsidP="00E46D90">
      <w:pPr>
        <w:pStyle w:val="Prrafodelista"/>
        <w:spacing w:after="0" w:line="360" w:lineRule="auto"/>
        <w:ind w:left="0"/>
        <w:jc w:val="both"/>
        <w:rPr>
          <w:rFonts w:ascii="Palatino Linotype" w:hAnsi="Palatino Linotype" w:cs="Arial"/>
          <w:color w:val="000000" w:themeColor="text1"/>
          <w:sz w:val="24"/>
          <w:szCs w:val="24"/>
          <w:lang w:val="es-ES"/>
        </w:rPr>
      </w:pPr>
    </w:p>
    <w:p w:rsidR="00627CAE" w:rsidRDefault="00627CAE" w:rsidP="00E46D90">
      <w:pPr>
        <w:pStyle w:val="Prrafodelista"/>
        <w:numPr>
          <w:ilvl w:val="0"/>
          <w:numId w:val="1"/>
        </w:numPr>
        <w:spacing w:after="0" w:line="360" w:lineRule="auto"/>
        <w:ind w:left="0" w:firstLine="0"/>
        <w:jc w:val="both"/>
        <w:rPr>
          <w:rFonts w:ascii="Palatino Linotype" w:hAnsi="Palatino Linotype" w:cs="Arial"/>
          <w:color w:val="000000" w:themeColor="text1"/>
          <w:sz w:val="24"/>
          <w:szCs w:val="24"/>
          <w:lang w:val="es-ES"/>
        </w:rPr>
      </w:pPr>
      <w:r w:rsidRPr="00753B0B">
        <w:rPr>
          <w:rFonts w:ascii="Palatino Linotype" w:hAnsi="Palatino Linotype" w:cs="Arial"/>
          <w:color w:val="000000" w:themeColor="text1"/>
          <w:sz w:val="24"/>
          <w:szCs w:val="24"/>
          <w:lang w:val="es-ES"/>
        </w:rPr>
        <w:t>Por lo que al restringirse –en nuestra propia resolución–, el derecho de acceso a la justicia del</w:t>
      </w:r>
      <w:r w:rsidR="00F27048" w:rsidRPr="00F27048">
        <w:rPr>
          <w:rFonts w:ascii="Palatino Linotype" w:eastAsia="Times New Roman" w:hAnsi="Palatino Linotype" w:cs="Times New Roman"/>
          <w:b/>
          <w:sz w:val="24"/>
          <w:szCs w:val="24"/>
          <w:lang w:val="es-ES_tradnl" w:eastAsia="es-ES"/>
        </w:rPr>
        <w:t xml:space="preserve"> </w:t>
      </w:r>
      <w:r w:rsidR="00F27048" w:rsidRPr="00F27048">
        <w:rPr>
          <w:rFonts w:ascii="Palatino Linotype" w:hAnsi="Palatino Linotype" w:cs="Arial"/>
          <w:b/>
          <w:color w:val="000000" w:themeColor="text1"/>
          <w:sz w:val="24"/>
          <w:szCs w:val="24"/>
          <w:lang w:val="es-ES_tradnl"/>
        </w:rPr>
        <w:t>Agrupación de Trabajadores Académicos al Servicio del Colegio de Estudios Científicos y Tecnológicos del Estado de México</w:t>
      </w:r>
      <w:r w:rsidRPr="00753B0B">
        <w:rPr>
          <w:rFonts w:ascii="Palatino Linotype" w:hAnsi="Palatino Linotype" w:cs="Arial"/>
          <w:color w:val="000000" w:themeColor="text1"/>
          <w:sz w:val="24"/>
          <w:szCs w:val="24"/>
          <w:lang w:val="es-ES"/>
        </w:rPr>
        <w:t>, para poder impugnar, vía amparo, nuestra decisión, podría colocarnos en una situación que afecte los derechos humanos de la persona moral.</w:t>
      </w:r>
    </w:p>
    <w:p w:rsidR="00753B0B" w:rsidRDefault="00753B0B" w:rsidP="00E46D90">
      <w:pPr>
        <w:pStyle w:val="Prrafodelista"/>
        <w:spacing w:after="0" w:line="360" w:lineRule="auto"/>
        <w:ind w:left="0"/>
        <w:jc w:val="both"/>
        <w:rPr>
          <w:rFonts w:ascii="Palatino Linotype" w:hAnsi="Palatino Linotype" w:cs="Arial"/>
          <w:color w:val="000000" w:themeColor="text1"/>
          <w:sz w:val="24"/>
          <w:szCs w:val="24"/>
          <w:lang w:val="es-ES"/>
        </w:rPr>
      </w:pPr>
    </w:p>
    <w:p w:rsidR="00627CAE" w:rsidRDefault="00627CAE" w:rsidP="00E46D90">
      <w:pPr>
        <w:pStyle w:val="Prrafodelista"/>
        <w:numPr>
          <w:ilvl w:val="0"/>
          <w:numId w:val="1"/>
        </w:numPr>
        <w:spacing w:after="0" w:line="360" w:lineRule="auto"/>
        <w:ind w:left="0" w:firstLine="0"/>
        <w:jc w:val="both"/>
        <w:rPr>
          <w:rFonts w:ascii="Palatino Linotype" w:hAnsi="Palatino Linotype" w:cs="Arial"/>
          <w:color w:val="000000" w:themeColor="text1"/>
          <w:sz w:val="24"/>
          <w:szCs w:val="24"/>
          <w:lang w:val="es-ES"/>
        </w:rPr>
      </w:pPr>
      <w:r w:rsidRPr="00753B0B">
        <w:rPr>
          <w:rFonts w:ascii="Palatino Linotype" w:hAnsi="Palatino Linotype" w:cs="Arial"/>
          <w:color w:val="000000" w:themeColor="text1"/>
          <w:sz w:val="24"/>
          <w:szCs w:val="24"/>
          <w:lang w:val="es-ES"/>
        </w:rPr>
        <w:t xml:space="preserve">Para evitar esa situación y obligados jurisprudencialmente a realizar control de convencionalidad y de constitucionalidad, en el ámbito de nuestras atribuciones, este órgano garante puede resolver el problema a través de una interpretación conforme que armonice tanto la regla constitucional de definitividad de nuestras </w:t>
      </w:r>
      <w:r w:rsidR="00A54A3E">
        <w:rPr>
          <w:rFonts w:ascii="Palatino Linotype" w:hAnsi="Palatino Linotype" w:cs="Arial"/>
          <w:color w:val="000000" w:themeColor="text1"/>
          <w:sz w:val="24"/>
          <w:szCs w:val="24"/>
          <w:lang w:val="es-ES"/>
        </w:rPr>
        <w:t xml:space="preserve">resoluciones </w:t>
      </w:r>
      <w:r w:rsidRPr="00753B0B">
        <w:rPr>
          <w:rFonts w:ascii="Palatino Linotype" w:hAnsi="Palatino Linotype" w:cs="Arial"/>
          <w:color w:val="000000" w:themeColor="text1"/>
          <w:sz w:val="24"/>
          <w:szCs w:val="24"/>
          <w:lang w:val="es-ES"/>
        </w:rPr>
        <w:t>con el principio constitucional más importante en materia de derechos humanos.</w:t>
      </w:r>
    </w:p>
    <w:p w:rsidR="00753B0B" w:rsidRDefault="00753B0B" w:rsidP="00E46D90">
      <w:pPr>
        <w:pStyle w:val="Prrafodelista"/>
        <w:spacing w:after="0" w:line="360" w:lineRule="auto"/>
        <w:ind w:left="0"/>
        <w:jc w:val="both"/>
        <w:rPr>
          <w:rFonts w:ascii="Palatino Linotype" w:hAnsi="Palatino Linotype" w:cs="Arial"/>
          <w:color w:val="000000" w:themeColor="text1"/>
          <w:sz w:val="24"/>
          <w:szCs w:val="24"/>
          <w:lang w:val="es-ES"/>
        </w:rPr>
      </w:pPr>
    </w:p>
    <w:p w:rsidR="00627CAE" w:rsidRDefault="00627CAE" w:rsidP="00E46D90">
      <w:pPr>
        <w:pStyle w:val="Prrafodelista"/>
        <w:numPr>
          <w:ilvl w:val="0"/>
          <w:numId w:val="1"/>
        </w:numPr>
        <w:spacing w:after="0" w:line="360" w:lineRule="auto"/>
        <w:ind w:left="0" w:firstLine="0"/>
        <w:jc w:val="both"/>
        <w:rPr>
          <w:rFonts w:ascii="Palatino Linotype" w:hAnsi="Palatino Linotype" w:cs="Arial"/>
          <w:color w:val="000000" w:themeColor="text1"/>
          <w:sz w:val="24"/>
          <w:szCs w:val="24"/>
          <w:lang w:val="es-ES"/>
        </w:rPr>
      </w:pPr>
      <w:r w:rsidRPr="00753B0B">
        <w:rPr>
          <w:rFonts w:ascii="Palatino Linotype" w:hAnsi="Palatino Linotype" w:cs="Arial"/>
          <w:color w:val="000000" w:themeColor="text1"/>
          <w:sz w:val="24"/>
          <w:szCs w:val="24"/>
          <w:lang w:val="es-ES"/>
        </w:rPr>
        <w:t>Para tal efecto debemos entender que la porción normativa que señala “Las resoluciones del organismo garante son vinculatorias, definitivas e inatacables para los sujetos obligados” debe entenderse precisando que eso es aplicable en el caso de los “sujetos obligados de carácter gubernamental y de los partidos políticos”.</w:t>
      </w:r>
    </w:p>
    <w:p w:rsidR="00753B0B" w:rsidRDefault="00753B0B" w:rsidP="00E46D90">
      <w:pPr>
        <w:pStyle w:val="Prrafodelista"/>
        <w:spacing w:after="0" w:line="360" w:lineRule="auto"/>
        <w:ind w:left="0"/>
        <w:jc w:val="both"/>
        <w:rPr>
          <w:rFonts w:ascii="Palatino Linotype" w:hAnsi="Palatino Linotype" w:cs="Arial"/>
          <w:color w:val="000000" w:themeColor="text1"/>
          <w:sz w:val="24"/>
          <w:szCs w:val="24"/>
          <w:lang w:val="es-ES"/>
        </w:rPr>
      </w:pPr>
    </w:p>
    <w:p w:rsidR="00627CAE" w:rsidRDefault="00627CAE" w:rsidP="00E46D90">
      <w:pPr>
        <w:pStyle w:val="Prrafodelista"/>
        <w:numPr>
          <w:ilvl w:val="0"/>
          <w:numId w:val="1"/>
        </w:numPr>
        <w:spacing w:after="0" w:line="360" w:lineRule="auto"/>
        <w:ind w:left="0" w:firstLine="0"/>
        <w:jc w:val="both"/>
        <w:rPr>
          <w:rFonts w:ascii="Palatino Linotype" w:hAnsi="Palatino Linotype" w:cs="Arial"/>
          <w:color w:val="000000" w:themeColor="text1"/>
          <w:sz w:val="24"/>
          <w:szCs w:val="24"/>
          <w:lang w:val="es-ES"/>
        </w:rPr>
      </w:pPr>
      <w:r w:rsidRPr="00753B0B">
        <w:rPr>
          <w:rFonts w:ascii="Palatino Linotype" w:hAnsi="Palatino Linotype" w:cs="Arial"/>
          <w:color w:val="000000" w:themeColor="text1"/>
          <w:sz w:val="24"/>
          <w:szCs w:val="24"/>
          <w:lang w:val="es-ES"/>
        </w:rPr>
        <w:lastRenderedPageBreak/>
        <w:t>En consecuencia, por lo que corresponde a las personas físicas y morales y a los sindicatos que reciban y ejerzan recursos públicos o realicen actos de autoridad, estas personas, así como los recurrentes, pueden impugnar nuestras resoluciones a través del juicio de amparo.</w:t>
      </w:r>
    </w:p>
    <w:p w:rsidR="00753B0B" w:rsidRDefault="00753B0B" w:rsidP="00E46D90">
      <w:pPr>
        <w:pStyle w:val="Prrafodelista"/>
        <w:spacing w:after="0" w:line="360" w:lineRule="auto"/>
        <w:ind w:left="0"/>
        <w:jc w:val="both"/>
        <w:rPr>
          <w:rFonts w:ascii="Palatino Linotype" w:hAnsi="Palatino Linotype" w:cs="Arial"/>
          <w:color w:val="000000" w:themeColor="text1"/>
          <w:sz w:val="24"/>
          <w:szCs w:val="24"/>
          <w:lang w:val="es-ES"/>
        </w:rPr>
      </w:pPr>
    </w:p>
    <w:p w:rsidR="00627CAE" w:rsidRDefault="00627CAE" w:rsidP="00E46D90">
      <w:pPr>
        <w:pStyle w:val="Prrafodelista"/>
        <w:numPr>
          <w:ilvl w:val="0"/>
          <w:numId w:val="1"/>
        </w:numPr>
        <w:spacing w:after="0" w:line="360" w:lineRule="auto"/>
        <w:ind w:left="0" w:firstLine="0"/>
        <w:jc w:val="both"/>
        <w:rPr>
          <w:rFonts w:ascii="Palatino Linotype" w:hAnsi="Palatino Linotype" w:cs="Arial"/>
          <w:color w:val="000000" w:themeColor="text1"/>
          <w:sz w:val="24"/>
          <w:szCs w:val="24"/>
          <w:lang w:val="es-ES"/>
        </w:rPr>
      </w:pPr>
      <w:r w:rsidRPr="00753B0B">
        <w:rPr>
          <w:rFonts w:ascii="Palatino Linotype" w:hAnsi="Palatino Linotype" w:cs="Arial"/>
          <w:color w:val="000000" w:themeColor="text1"/>
          <w:sz w:val="24"/>
          <w:szCs w:val="24"/>
          <w:lang w:val="es-ES"/>
        </w:rPr>
        <w:t>La interpretación conforme, de la disposición sospechosa de inconstitucionalidad e inconvencionalidad, que se propone y que se integra señalando un contenido que se encuentra informado por lo dispuesto en el artículo primero párrafo primero de la Constitución General de la República, encuentra mayor respaldo al armonizar el nuevo contenido deducido de los parámetros constitucionales con el texto de los artículos 158 de la Ley General que establece: “Los particulares podrán impugnar las determinaciones o resoluciones de los organismos garantes ante el Poder Judicial de la Federación” y 196 de la Ley de Transparencia y Acceso a la Información del Estado de México y Municipios que señala: “Los particulares podrán impugnar las determinaciones o resoluciones del Instituto ante el Instituto Nacional o el Poder Judicial de la Federación, conforme a lo previsto en la Ley General”. En este caso, no debemos entender el concepto de particulares de manera restrictiva y sólo aludiendo los recurrentes, sino de manera uniforme o genérica, considerando a los recurrentes y a los sujetos obligados de naturaleza particular, personas físicas y morales y sindicatos que reciban o ejerzan recursos públicos o realicen actos de autoridad. Con lo que logramos salvar las diferentes normas jurídicas en cuestión promoviendo el más alto estándar en la tutela de los derechos humanos.</w:t>
      </w:r>
    </w:p>
    <w:p w:rsidR="00A54A3E" w:rsidRDefault="00A54A3E" w:rsidP="00E46D90">
      <w:pPr>
        <w:pStyle w:val="Prrafodelista"/>
        <w:spacing w:after="0" w:line="360" w:lineRule="auto"/>
        <w:ind w:left="0"/>
        <w:jc w:val="both"/>
        <w:rPr>
          <w:rFonts w:ascii="Palatino Linotype" w:hAnsi="Palatino Linotype" w:cs="Arial"/>
          <w:color w:val="000000" w:themeColor="text1"/>
          <w:sz w:val="24"/>
          <w:szCs w:val="24"/>
          <w:lang w:val="es-ES"/>
        </w:rPr>
      </w:pPr>
    </w:p>
    <w:p w:rsidR="00C3567A" w:rsidRPr="00753B0B" w:rsidRDefault="00C3567A" w:rsidP="00E46D90">
      <w:pPr>
        <w:pStyle w:val="Prrafodelista"/>
        <w:numPr>
          <w:ilvl w:val="0"/>
          <w:numId w:val="1"/>
        </w:numPr>
        <w:spacing w:after="0" w:line="360" w:lineRule="auto"/>
        <w:ind w:left="0" w:firstLine="0"/>
        <w:jc w:val="both"/>
        <w:rPr>
          <w:rFonts w:ascii="Palatino Linotype" w:hAnsi="Palatino Linotype" w:cs="Arial"/>
          <w:color w:val="000000" w:themeColor="text1"/>
          <w:sz w:val="24"/>
          <w:szCs w:val="24"/>
          <w:lang w:val="es-ES"/>
        </w:rPr>
      </w:pPr>
      <w:r w:rsidRPr="00753B0B">
        <w:rPr>
          <w:rFonts w:ascii="Palatino Linotype" w:hAnsi="Palatino Linotype" w:cs="Arial"/>
          <w:color w:val="000000" w:themeColor="text1"/>
          <w:sz w:val="24"/>
          <w:szCs w:val="24"/>
          <w:lang w:val="es-ES"/>
        </w:rPr>
        <w:t xml:space="preserve">Es así que la Ley Federal de protección de datos personales en posesión de los particulares </w:t>
      </w:r>
      <w:r w:rsidRPr="00753B0B">
        <w:rPr>
          <w:rFonts w:ascii="Palatino Linotype" w:hAnsi="Palatino Linotype" w:cs="Arial"/>
          <w:sz w:val="24"/>
          <w:szCs w:val="24"/>
        </w:rPr>
        <w:t>establece lo siguiente</w:t>
      </w:r>
      <w:r w:rsidRPr="00753B0B">
        <w:rPr>
          <w:rFonts w:ascii="Palatino Linotype" w:hAnsi="Palatino Linotype" w:cs="Arial"/>
          <w:b/>
          <w:sz w:val="24"/>
          <w:szCs w:val="24"/>
        </w:rPr>
        <w:t>:</w:t>
      </w:r>
    </w:p>
    <w:p w:rsidR="006A7929" w:rsidRPr="004E54FE" w:rsidRDefault="006A7929" w:rsidP="00E46D90">
      <w:pPr>
        <w:pStyle w:val="Prrafodelista"/>
        <w:spacing w:after="0" w:line="360" w:lineRule="auto"/>
        <w:ind w:left="0"/>
        <w:rPr>
          <w:rFonts w:ascii="Palatino Linotype" w:hAnsi="Palatino Linotype" w:cs="Arial"/>
          <w:b/>
          <w:sz w:val="24"/>
          <w:szCs w:val="24"/>
        </w:rPr>
      </w:pPr>
    </w:p>
    <w:p w:rsidR="00C3567A" w:rsidRPr="004E54FE" w:rsidRDefault="00A54A3E" w:rsidP="00E46D90">
      <w:pPr>
        <w:pStyle w:val="Prrafodelista"/>
        <w:spacing w:after="0" w:line="360" w:lineRule="auto"/>
        <w:ind w:left="567" w:right="618"/>
        <w:jc w:val="both"/>
        <w:rPr>
          <w:rFonts w:ascii="Palatino Linotype" w:eastAsia="Times New Roman" w:hAnsi="Palatino Linotype" w:cs="Times New Roman"/>
          <w:i/>
          <w:sz w:val="32"/>
          <w:szCs w:val="24"/>
          <w:lang w:eastAsia="es-MX"/>
        </w:rPr>
      </w:pPr>
      <w:r>
        <w:rPr>
          <w:rFonts w:ascii="Palatino Linotype" w:eastAsia="Times New Roman" w:hAnsi="Palatino Linotype" w:cs="Arial"/>
          <w:i/>
          <w:color w:val="222222"/>
          <w:szCs w:val="19"/>
          <w:shd w:val="clear" w:color="auto" w:fill="FFFFFF"/>
          <w:lang w:eastAsia="es-MX"/>
        </w:rPr>
        <w:t>“</w:t>
      </w:r>
      <w:r w:rsidR="00C3567A" w:rsidRPr="00A54A3E">
        <w:rPr>
          <w:rFonts w:ascii="Palatino Linotype" w:eastAsia="Times New Roman" w:hAnsi="Palatino Linotype" w:cs="Arial"/>
          <w:b/>
          <w:i/>
          <w:color w:val="222222"/>
          <w:szCs w:val="19"/>
          <w:shd w:val="clear" w:color="auto" w:fill="FFFFFF"/>
          <w:lang w:eastAsia="es-MX"/>
        </w:rPr>
        <w:t>Artículo 56.-</w:t>
      </w:r>
      <w:r w:rsidR="00C3567A" w:rsidRPr="004E54FE">
        <w:rPr>
          <w:rFonts w:ascii="Palatino Linotype" w:eastAsia="Times New Roman" w:hAnsi="Palatino Linotype" w:cs="Arial"/>
          <w:i/>
          <w:color w:val="222222"/>
          <w:szCs w:val="19"/>
          <w:shd w:val="clear" w:color="auto" w:fill="FFFFFF"/>
          <w:lang w:eastAsia="es-MX"/>
        </w:rPr>
        <w:t xml:space="preserve"> Contra las resoluciones del Instituto, los particulares podrán promover el juicio de nulidad ante el Tribunal Federal de Justicia Fiscal y Administrativa. </w:t>
      </w:r>
    </w:p>
    <w:p w:rsidR="00C3567A" w:rsidRPr="00662E77" w:rsidRDefault="00C3567A" w:rsidP="00E46D90">
      <w:pPr>
        <w:pStyle w:val="Prrafodelista"/>
        <w:shd w:val="clear" w:color="auto" w:fill="FFFFFF"/>
        <w:spacing w:after="0" w:line="360" w:lineRule="auto"/>
        <w:ind w:left="567" w:right="618"/>
        <w:jc w:val="both"/>
        <w:rPr>
          <w:rFonts w:ascii="Palatino Linotype" w:eastAsia="Times New Roman" w:hAnsi="Palatino Linotype" w:cs="Arial"/>
          <w:i/>
          <w:color w:val="222222"/>
          <w:sz w:val="14"/>
          <w:szCs w:val="19"/>
          <w:lang w:eastAsia="es-MX"/>
        </w:rPr>
      </w:pPr>
    </w:p>
    <w:p w:rsidR="00C3567A" w:rsidRPr="004E54FE" w:rsidRDefault="00C3567A" w:rsidP="00E46D90">
      <w:pPr>
        <w:pStyle w:val="Prrafodelista"/>
        <w:shd w:val="clear" w:color="auto" w:fill="FFFFFF"/>
        <w:spacing w:after="0" w:line="360" w:lineRule="auto"/>
        <w:ind w:left="567" w:right="618"/>
        <w:jc w:val="both"/>
        <w:rPr>
          <w:rFonts w:ascii="Palatino Linotype" w:eastAsia="Times New Roman" w:hAnsi="Palatino Linotype" w:cs="Arial"/>
          <w:i/>
          <w:color w:val="222222"/>
          <w:szCs w:val="19"/>
          <w:lang w:eastAsia="es-MX"/>
        </w:rPr>
      </w:pPr>
      <w:r w:rsidRPr="00A54A3E">
        <w:rPr>
          <w:rFonts w:ascii="Palatino Linotype" w:eastAsia="Times New Roman" w:hAnsi="Palatino Linotype" w:cs="Arial"/>
          <w:b/>
          <w:i/>
          <w:color w:val="222222"/>
          <w:szCs w:val="19"/>
          <w:lang w:eastAsia="es-MX"/>
        </w:rPr>
        <w:t>Artículo 57.-</w:t>
      </w:r>
      <w:r w:rsidRPr="004E54FE">
        <w:rPr>
          <w:rFonts w:ascii="Palatino Linotype" w:eastAsia="Times New Roman" w:hAnsi="Palatino Linotype" w:cs="Arial"/>
          <w:i/>
          <w:color w:val="222222"/>
          <w:szCs w:val="19"/>
          <w:lang w:eastAsia="es-MX"/>
        </w:rPr>
        <w:t xml:space="preserve"> Todas las resoluciones del Instituto serán susceptibles de difundirse públicamente en versiones públicas, eliminando aquellas referencias al titular de los datos que lo identifiquen o lo hagan identificable. </w:t>
      </w:r>
    </w:p>
    <w:p w:rsidR="00C3567A" w:rsidRPr="00662E77" w:rsidRDefault="00C3567A" w:rsidP="00E46D90">
      <w:pPr>
        <w:pStyle w:val="Prrafodelista"/>
        <w:shd w:val="clear" w:color="auto" w:fill="FFFFFF"/>
        <w:spacing w:after="0" w:line="360" w:lineRule="auto"/>
        <w:ind w:left="567" w:right="618"/>
        <w:jc w:val="both"/>
        <w:rPr>
          <w:rFonts w:ascii="Palatino Linotype" w:eastAsia="Times New Roman" w:hAnsi="Palatino Linotype" w:cs="Arial"/>
          <w:i/>
          <w:color w:val="222222"/>
          <w:sz w:val="14"/>
          <w:szCs w:val="19"/>
          <w:lang w:eastAsia="es-MX"/>
        </w:rPr>
      </w:pPr>
    </w:p>
    <w:p w:rsidR="00C3567A" w:rsidRPr="004E54FE" w:rsidRDefault="00C3567A" w:rsidP="00E46D90">
      <w:pPr>
        <w:pStyle w:val="Prrafodelista"/>
        <w:shd w:val="clear" w:color="auto" w:fill="FFFFFF"/>
        <w:spacing w:after="0" w:line="360" w:lineRule="auto"/>
        <w:ind w:left="567" w:right="618"/>
        <w:jc w:val="both"/>
        <w:rPr>
          <w:rFonts w:ascii="Palatino Linotype" w:eastAsia="Times New Roman" w:hAnsi="Palatino Linotype" w:cs="Arial"/>
          <w:i/>
          <w:color w:val="222222"/>
          <w:szCs w:val="19"/>
          <w:lang w:eastAsia="es-MX"/>
        </w:rPr>
      </w:pPr>
      <w:r w:rsidRPr="00A54A3E">
        <w:rPr>
          <w:rFonts w:ascii="Palatino Linotype" w:eastAsia="Times New Roman" w:hAnsi="Palatino Linotype" w:cs="Arial"/>
          <w:b/>
          <w:i/>
          <w:color w:val="222222"/>
          <w:szCs w:val="19"/>
          <w:lang w:eastAsia="es-MX"/>
        </w:rPr>
        <w:t xml:space="preserve">Artículo 58.- </w:t>
      </w:r>
      <w:r w:rsidRPr="004E54FE">
        <w:rPr>
          <w:rFonts w:ascii="Palatino Linotype" w:eastAsia="Times New Roman" w:hAnsi="Palatino Linotype" w:cs="Arial"/>
          <w:i/>
          <w:color w:val="222222"/>
          <w:szCs w:val="19"/>
          <w:lang w:eastAsia="es-MX"/>
        </w:rPr>
        <w:t>Los titulares que consideren que han sufrido un daño o lesión en sus bienes o derechos como consecuencia del incumplimiento a lo dispuesto en la presente Ley por el responsable o el encargado, podrán ejercer los derechos que estimen pertinentes para efectos de la indemnización que proceda, en términos de las disposiciones legales correspondientes.</w:t>
      </w:r>
      <w:r w:rsidR="00A54A3E">
        <w:rPr>
          <w:rFonts w:ascii="Palatino Linotype" w:eastAsia="Times New Roman" w:hAnsi="Palatino Linotype" w:cs="Arial"/>
          <w:i/>
          <w:color w:val="222222"/>
          <w:szCs w:val="19"/>
          <w:lang w:eastAsia="es-MX"/>
        </w:rPr>
        <w:t>”</w:t>
      </w:r>
    </w:p>
    <w:p w:rsidR="00C3567A" w:rsidRPr="004E54FE" w:rsidRDefault="00C3567A" w:rsidP="00E46D90">
      <w:pPr>
        <w:spacing w:after="0" w:line="360" w:lineRule="auto"/>
        <w:rPr>
          <w:rFonts w:ascii="Palatino Linotype" w:hAnsi="Palatino Linotype" w:cs="Arial"/>
          <w:b/>
          <w:sz w:val="24"/>
          <w:szCs w:val="24"/>
        </w:rPr>
      </w:pPr>
    </w:p>
    <w:p w:rsidR="00A54A3E" w:rsidRDefault="00C3567A" w:rsidP="00E46D90">
      <w:pPr>
        <w:pStyle w:val="Prrafodelista"/>
        <w:numPr>
          <w:ilvl w:val="0"/>
          <w:numId w:val="1"/>
        </w:numPr>
        <w:spacing w:after="0" w:line="360" w:lineRule="auto"/>
        <w:ind w:left="0" w:firstLine="0"/>
        <w:jc w:val="both"/>
        <w:rPr>
          <w:rFonts w:ascii="Palatino Linotype" w:hAnsi="Palatino Linotype" w:cs="Arial"/>
          <w:sz w:val="24"/>
          <w:szCs w:val="24"/>
        </w:rPr>
      </w:pPr>
      <w:r w:rsidRPr="004E54FE">
        <w:rPr>
          <w:rFonts w:ascii="Palatino Linotype" w:hAnsi="Palatino Linotype" w:cs="Arial"/>
          <w:sz w:val="24"/>
          <w:szCs w:val="24"/>
        </w:rPr>
        <w:t xml:space="preserve">En ese sentido, se entiende que al igual que las personas físicas, </w:t>
      </w:r>
      <w:r w:rsidR="00FE31E6" w:rsidRPr="004E54FE">
        <w:rPr>
          <w:rFonts w:ascii="Palatino Linotype" w:hAnsi="Palatino Linotype" w:cs="Arial"/>
          <w:sz w:val="24"/>
          <w:szCs w:val="24"/>
        </w:rPr>
        <w:t>las personas morales, tienen el derecho</w:t>
      </w:r>
      <w:r w:rsidRPr="004E54FE">
        <w:rPr>
          <w:rFonts w:ascii="Palatino Linotype" w:hAnsi="Palatino Linotype" w:cs="Arial"/>
          <w:sz w:val="24"/>
          <w:szCs w:val="24"/>
        </w:rPr>
        <w:t xml:space="preserve"> de interponer medios de impugnación cuando l</w:t>
      </w:r>
      <w:r w:rsidR="00B55534" w:rsidRPr="004E54FE">
        <w:rPr>
          <w:rFonts w:ascii="Palatino Linotype" w:hAnsi="Palatino Linotype" w:cs="Arial"/>
          <w:sz w:val="24"/>
          <w:szCs w:val="24"/>
        </w:rPr>
        <w:t>as resoluciones les causen</w:t>
      </w:r>
      <w:r w:rsidRPr="004E54FE">
        <w:rPr>
          <w:rFonts w:ascii="Palatino Linotype" w:hAnsi="Palatino Linotype" w:cs="Arial"/>
          <w:sz w:val="24"/>
          <w:szCs w:val="24"/>
        </w:rPr>
        <w:t xml:space="preserve"> perjuicio</w:t>
      </w:r>
      <w:r w:rsidR="00B55534" w:rsidRPr="004E54FE">
        <w:rPr>
          <w:rFonts w:ascii="Palatino Linotype" w:hAnsi="Palatino Linotype" w:cs="Arial"/>
          <w:sz w:val="24"/>
          <w:szCs w:val="24"/>
        </w:rPr>
        <w:t xml:space="preserve"> alguno</w:t>
      </w:r>
      <w:r w:rsidRPr="004E54FE">
        <w:rPr>
          <w:rFonts w:ascii="Palatino Linotype" w:hAnsi="Palatino Linotype" w:cs="Arial"/>
          <w:sz w:val="24"/>
          <w:szCs w:val="24"/>
        </w:rPr>
        <w:t xml:space="preserve">, de lo contrario, dichas personas se encontrarían en un estado de vulnerabilidad, impidiéndoles </w:t>
      </w:r>
      <w:r w:rsidR="00FE31E6" w:rsidRPr="004E54FE">
        <w:rPr>
          <w:rFonts w:ascii="Palatino Linotype" w:hAnsi="Palatino Linotype" w:cs="Arial"/>
          <w:sz w:val="24"/>
          <w:szCs w:val="24"/>
        </w:rPr>
        <w:t xml:space="preserve">que </w:t>
      </w:r>
      <w:r w:rsidRPr="004E54FE">
        <w:rPr>
          <w:rFonts w:ascii="Palatino Linotype" w:hAnsi="Palatino Linotype" w:cs="Arial"/>
          <w:sz w:val="24"/>
          <w:szCs w:val="24"/>
        </w:rPr>
        <w:t>cuando con</w:t>
      </w:r>
      <w:r w:rsidR="00FE31E6" w:rsidRPr="004E54FE">
        <w:rPr>
          <w:rFonts w:ascii="Palatino Linotype" w:hAnsi="Palatino Linotype" w:cs="Arial"/>
          <w:sz w:val="24"/>
          <w:szCs w:val="24"/>
        </w:rPr>
        <w:t>sideren que las resoluciones</w:t>
      </w:r>
      <w:r w:rsidRPr="004E54FE">
        <w:rPr>
          <w:rFonts w:ascii="Palatino Linotype" w:hAnsi="Palatino Linotype" w:cs="Arial"/>
          <w:sz w:val="24"/>
          <w:szCs w:val="24"/>
        </w:rPr>
        <w:t xml:space="preserve"> violan sus derechos, estos puedan interponer medio</w:t>
      </w:r>
      <w:r w:rsidR="00FE31E6" w:rsidRPr="004E54FE">
        <w:rPr>
          <w:rFonts w:ascii="Palatino Linotype" w:hAnsi="Palatino Linotype" w:cs="Arial"/>
          <w:sz w:val="24"/>
          <w:szCs w:val="24"/>
        </w:rPr>
        <w:t>s</w:t>
      </w:r>
      <w:r w:rsidRPr="004E54FE">
        <w:rPr>
          <w:rFonts w:ascii="Palatino Linotype" w:hAnsi="Palatino Linotype" w:cs="Arial"/>
          <w:sz w:val="24"/>
          <w:szCs w:val="24"/>
        </w:rPr>
        <w:t xml:space="preserve"> de defensa correspondiente</w:t>
      </w:r>
      <w:r w:rsidR="00FE31E6" w:rsidRPr="004E54FE">
        <w:rPr>
          <w:rFonts w:ascii="Palatino Linotype" w:hAnsi="Palatino Linotype" w:cs="Arial"/>
          <w:sz w:val="24"/>
          <w:szCs w:val="24"/>
        </w:rPr>
        <w:t>s</w:t>
      </w:r>
      <w:r w:rsidRPr="004E54FE">
        <w:rPr>
          <w:rFonts w:ascii="Palatino Linotype" w:hAnsi="Palatino Linotype" w:cs="Arial"/>
          <w:sz w:val="24"/>
          <w:szCs w:val="24"/>
        </w:rPr>
        <w:t>.</w:t>
      </w:r>
    </w:p>
    <w:p w:rsidR="00662E77" w:rsidRPr="00A54A3E" w:rsidRDefault="00662E77" w:rsidP="00662E77">
      <w:pPr>
        <w:pStyle w:val="Prrafodelista"/>
        <w:spacing w:after="0" w:line="360" w:lineRule="auto"/>
        <w:ind w:left="0"/>
        <w:jc w:val="both"/>
        <w:rPr>
          <w:rFonts w:ascii="Palatino Linotype" w:hAnsi="Palatino Linotype" w:cs="Arial"/>
          <w:sz w:val="24"/>
          <w:szCs w:val="24"/>
        </w:rPr>
      </w:pPr>
    </w:p>
    <w:p w:rsidR="00B67CCF" w:rsidRDefault="00627CAE" w:rsidP="00E46D90">
      <w:pPr>
        <w:pStyle w:val="Ttulo1"/>
        <w:numPr>
          <w:ilvl w:val="0"/>
          <w:numId w:val="16"/>
        </w:numPr>
        <w:spacing w:before="0" w:line="360" w:lineRule="auto"/>
        <w:ind w:left="0" w:firstLine="0"/>
        <w:rPr>
          <w:rFonts w:ascii="Palatino Linotype" w:hAnsi="Palatino Linotype"/>
          <w:b/>
          <w:color w:val="auto"/>
          <w:sz w:val="24"/>
          <w:lang w:val="es-ES"/>
        </w:rPr>
      </w:pPr>
      <w:bookmarkStart w:id="5" w:name="_Toc1734638"/>
      <w:r w:rsidRPr="004E54FE">
        <w:rPr>
          <w:rFonts w:ascii="Palatino Linotype" w:hAnsi="Palatino Linotype"/>
          <w:b/>
          <w:color w:val="auto"/>
          <w:sz w:val="24"/>
          <w:lang w:val="es-ES"/>
        </w:rPr>
        <w:lastRenderedPageBreak/>
        <w:t>Conclusión.</w:t>
      </w:r>
      <w:bookmarkEnd w:id="5"/>
    </w:p>
    <w:p w:rsidR="00F27048" w:rsidRPr="00F27048" w:rsidRDefault="00F27048" w:rsidP="00E46D90">
      <w:pPr>
        <w:spacing w:after="0" w:line="360" w:lineRule="auto"/>
        <w:rPr>
          <w:lang w:val="es-ES"/>
        </w:rPr>
      </w:pPr>
    </w:p>
    <w:p w:rsidR="00F93F7E" w:rsidRDefault="00627CAE" w:rsidP="00E46D90">
      <w:pPr>
        <w:pStyle w:val="Prrafodelista"/>
        <w:numPr>
          <w:ilvl w:val="0"/>
          <w:numId w:val="1"/>
        </w:numPr>
        <w:spacing w:after="0" w:line="360" w:lineRule="auto"/>
        <w:ind w:left="0" w:firstLine="0"/>
        <w:jc w:val="both"/>
        <w:rPr>
          <w:rFonts w:ascii="Palatino Linotype" w:hAnsi="Palatino Linotype" w:cs="Arial"/>
          <w:sz w:val="24"/>
          <w:szCs w:val="24"/>
        </w:rPr>
      </w:pPr>
      <w:r w:rsidRPr="004E54FE">
        <w:rPr>
          <w:rFonts w:ascii="Palatino Linotype" w:hAnsi="Palatino Linotype" w:cs="Arial"/>
          <w:color w:val="000000" w:themeColor="text1"/>
          <w:sz w:val="24"/>
          <w:szCs w:val="24"/>
          <w:lang w:val="es-ES"/>
        </w:rPr>
        <w:t>En virtud de lo anterior</w:t>
      </w:r>
      <w:r w:rsidR="00B67CCF" w:rsidRPr="004E54FE">
        <w:rPr>
          <w:rFonts w:ascii="Palatino Linotype" w:hAnsi="Palatino Linotype" w:cs="Arial"/>
          <w:color w:val="000000" w:themeColor="text1"/>
          <w:sz w:val="24"/>
          <w:szCs w:val="24"/>
          <w:lang w:val="es-ES"/>
        </w:rPr>
        <w:t>,</w:t>
      </w:r>
      <w:r w:rsidRPr="004E54FE">
        <w:rPr>
          <w:rFonts w:ascii="Palatino Linotype" w:hAnsi="Palatino Linotype" w:cs="Arial"/>
          <w:color w:val="000000" w:themeColor="text1"/>
          <w:sz w:val="24"/>
          <w:szCs w:val="24"/>
          <w:lang w:val="es-ES"/>
        </w:rPr>
        <w:t xml:space="preserve"> es que no puedo compartir los términos aprobados del resolutivo</w:t>
      </w:r>
      <w:r w:rsidRPr="00662E77">
        <w:rPr>
          <w:rFonts w:ascii="Palatino Linotype" w:hAnsi="Palatino Linotype" w:cs="Arial"/>
          <w:b/>
          <w:color w:val="000000" w:themeColor="text1"/>
          <w:sz w:val="24"/>
          <w:szCs w:val="24"/>
          <w:lang w:val="es-ES"/>
        </w:rPr>
        <w:t xml:space="preserve"> </w:t>
      </w:r>
      <w:r w:rsidR="003F5D22">
        <w:rPr>
          <w:rFonts w:ascii="Palatino Linotype" w:hAnsi="Palatino Linotype" w:cs="Arial"/>
          <w:b/>
          <w:color w:val="000000" w:themeColor="text1"/>
          <w:sz w:val="24"/>
          <w:szCs w:val="24"/>
          <w:lang w:val="es-ES"/>
        </w:rPr>
        <w:t>QUINTO</w:t>
      </w:r>
      <w:r w:rsidR="009627CA">
        <w:rPr>
          <w:rFonts w:ascii="Palatino Linotype" w:hAnsi="Palatino Linotype" w:cs="Arial"/>
          <w:color w:val="000000" w:themeColor="text1"/>
          <w:sz w:val="24"/>
          <w:szCs w:val="24"/>
          <w:lang w:val="es-ES"/>
        </w:rPr>
        <w:t xml:space="preserve"> </w:t>
      </w:r>
      <w:r w:rsidRPr="004E54FE">
        <w:rPr>
          <w:rFonts w:ascii="Palatino Linotype" w:hAnsi="Palatino Linotype" w:cs="Arial"/>
          <w:color w:val="000000" w:themeColor="text1"/>
          <w:sz w:val="24"/>
          <w:szCs w:val="24"/>
          <w:lang w:val="es-ES"/>
        </w:rPr>
        <w:t>ya que, desde mi punto de vista, el Sindicato también tiene derecho de acudir al juicio de</w:t>
      </w:r>
      <w:r w:rsidR="003416F2" w:rsidRPr="004E54FE">
        <w:rPr>
          <w:rFonts w:ascii="Palatino Linotype" w:hAnsi="Palatino Linotype" w:cs="Arial"/>
          <w:color w:val="000000" w:themeColor="text1"/>
          <w:sz w:val="24"/>
          <w:szCs w:val="24"/>
          <w:lang w:val="es-ES"/>
        </w:rPr>
        <w:t xml:space="preserve"> amparo si considera que la resolución emitida por el Pleno del Instituto </w:t>
      </w:r>
      <w:r w:rsidRPr="004E54FE">
        <w:rPr>
          <w:rFonts w:ascii="Palatino Linotype" w:hAnsi="Palatino Linotype" w:cs="Arial"/>
          <w:color w:val="000000" w:themeColor="text1"/>
          <w:sz w:val="24"/>
          <w:szCs w:val="24"/>
          <w:lang w:val="es-ES"/>
        </w:rPr>
        <w:t>le causa algún agravio, en virtud de que se trata de una persona moral no pública y, en esa condición, tiene el derecho de acceso a la justicia, indisponible para el Órgano Garante.</w:t>
      </w:r>
      <w:r w:rsidRPr="004E54FE">
        <w:rPr>
          <w:rFonts w:ascii="Palatino Linotype" w:hAnsi="Palatino Linotype" w:cs="Arial"/>
          <w:sz w:val="24"/>
          <w:szCs w:val="24"/>
        </w:rPr>
        <w:t xml:space="preserve"> </w:t>
      </w:r>
    </w:p>
    <w:p w:rsidR="00662E77" w:rsidRDefault="00662E77" w:rsidP="00662E77">
      <w:pPr>
        <w:spacing w:after="0" w:line="360" w:lineRule="auto"/>
        <w:jc w:val="both"/>
        <w:rPr>
          <w:rFonts w:ascii="Palatino Linotype" w:hAnsi="Palatino Linotype" w:cs="Arial"/>
          <w:sz w:val="24"/>
          <w:szCs w:val="24"/>
        </w:rPr>
      </w:pPr>
    </w:p>
    <w:p w:rsidR="00662E77" w:rsidRDefault="00662E77" w:rsidP="00662E77">
      <w:pPr>
        <w:spacing w:after="0" w:line="360" w:lineRule="auto"/>
        <w:jc w:val="both"/>
        <w:rPr>
          <w:rFonts w:ascii="Palatino Linotype" w:hAnsi="Palatino Linotype" w:cs="Arial"/>
          <w:sz w:val="24"/>
          <w:szCs w:val="24"/>
        </w:rPr>
      </w:pPr>
    </w:p>
    <w:p w:rsidR="00662E77" w:rsidRPr="00662E77" w:rsidRDefault="00662E77" w:rsidP="00662E77">
      <w:pPr>
        <w:spacing w:after="0" w:line="360" w:lineRule="auto"/>
        <w:jc w:val="both"/>
        <w:rPr>
          <w:rFonts w:ascii="Palatino Linotype" w:hAnsi="Palatino Linotype" w:cs="Arial"/>
          <w:sz w:val="24"/>
          <w:szCs w:val="24"/>
        </w:rPr>
      </w:pPr>
    </w:p>
    <w:p w:rsidR="00F93F7E" w:rsidRDefault="00F93F7E" w:rsidP="00E46D90">
      <w:pPr>
        <w:pStyle w:val="Prrafodelista"/>
        <w:spacing w:after="0" w:line="360" w:lineRule="auto"/>
        <w:ind w:left="0"/>
        <w:jc w:val="both"/>
        <w:rPr>
          <w:rFonts w:ascii="Palatino Linotype" w:hAnsi="Palatino Linotype" w:cs="Arial"/>
          <w:sz w:val="24"/>
          <w:szCs w:val="24"/>
        </w:rPr>
      </w:pPr>
    </w:p>
    <w:p w:rsidR="00F93F7E" w:rsidRPr="009627CA" w:rsidRDefault="00F93F7E" w:rsidP="00E46D90">
      <w:pPr>
        <w:pStyle w:val="Prrafodelista"/>
        <w:spacing w:after="0" w:line="360" w:lineRule="auto"/>
        <w:ind w:left="0"/>
        <w:jc w:val="both"/>
        <w:rPr>
          <w:rFonts w:ascii="Palatino Linotype" w:hAnsi="Palatino Linotype" w:cs="Arial"/>
          <w:sz w:val="24"/>
          <w:szCs w:val="24"/>
        </w:rPr>
      </w:pPr>
    </w:p>
    <w:p w:rsidR="00627CAE" w:rsidRPr="000C1EE1" w:rsidRDefault="00627CAE" w:rsidP="00E46D90">
      <w:pPr>
        <w:spacing w:after="0" w:line="360" w:lineRule="auto"/>
        <w:jc w:val="center"/>
        <w:rPr>
          <w:rFonts w:ascii="Palatino Linotype" w:eastAsia="Calibri" w:hAnsi="Palatino Linotype" w:cs="Arial"/>
          <w:b/>
          <w:sz w:val="24"/>
          <w:szCs w:val="24"/>
        </w:rPr>
      </w:pPr>
      <w:r w:rsidRPr="000C1EE1">
        <w:rPr>
          <w:rFonts w:ascii="Palatino Linotype" w:eastAsia="Calibri" w:hAnsi="Palatino Linotype" w:cs="Arial"/>
          <w:b/>
          <w:sz w:val="24"/>
          <w:szCs w:val="24"/>
        </w:rPr>
        <w:t>JOSÉ GUADALUPE LUNA HERNÁNDEZ</w:t>
      </w:r>
    </w:p>
    <w:p w:rsidR="00627CAE" w:rsidRDefault="00662E77" w:rsidP="00E46D90">
      <w:pPr>
        <w:spacing w:after="0" w:line="360" w:lineRule="auto"/>
        <w:jc w:val="center"/>
        <w:rPr>
          <w:rFonts w:ascii="Palatino Linotype" w:eastAsia="Calibri" w:hAnsi="Palatino Linotype" w:cs="Arial"/>
          <w:b/>
          <w:sz w:val="24"/>
          <w:szCs w:val="24"/>
        </w:rPr>
      </w:pPr>
      <w:r>
        <w:rPr>
          <w:rFonts w:ascii="Palatino Linotype" w:eastAsia="Calibri" w:hAnsi="Palatino Linotype" w:cs="Arial"/>
          <w:b/>
          <w:sz w:val="24"/>
          <w:szCs w:val="24"/>
        </w:rPr>
        <w:t>COMISIONADO</w:t>
      </w:r>
    </w:p>
    <w:p w:rsidR="00171BF1" w:rsidRDefault="00171BF1" w:rsidP="00E46D90">
      <w:pPr>
        <w:spacing w:after="0" w:line="360" w:lineRule="auto"/>
        <w:jc w:val="right"/>
        <w:rPr>
          <w:rFonts w:ascii="Palatino Linotype" w:eastAsia="Calibri" w:hAnsi="Palatino Linotype" w:cs="Arial"/>
          <w:b/>
          <w:sz w:val="24"/>
          <w:szCs w:val="24"/>
        </w:rPr>
      </w:pPr>
    </w:p>
    <w:p w:rsidR="00B75AFA" w:rsidRPr="00F93F7E" w:rsidRDefault="00B67CCF" w:rsidP="00E46D90">
      <w:pPr>
        <w:spacing w:after="0" w:line="360" w:lineRule="auto"/>
        <w:jc w:val="right"/>
        <w:rPr>
          <w:rFonts w:ascii="Palatino Linotype" w:eastAsia="Calibri" w:hAnsi="Palatino Linotype" w:cs="Arial"/>
          <w:sz w:val="20"/>
          <w:szCs w:val="20"/>
        </w:rPr>
      </w:pPr>
      <w:r w:rsidRPr="00F93F7E">
        <w:rPr>
          <w:rFonts w:ascii="Palatino Linotype" w:eastAsia="Calibri" w:hAnsi="Palatino Linotype" w:cs="Arial"/>
          <w:b/>
          <w:sz w:val="20"/>
          <w:szCs w:val="20"/>
        </w:rPr>
        <w:t>JGLH/</w:t>
      </w:r>
      <w:r w:rsidR="00662E77">
        <w:rPr>
          <w:rFonts w:ascii="Palatino Linotype" w:eastAsia="Calibri" w:hAnsi="Palatino Linotype" w:cs="Arial"/>
          <w:b/>
          <w:sz w:val="20"/>
          <w:szCs w:val="20"/>
        </w:rPr>
        <w:t>JVTC</w:t>
      </w:r>
    </w:p>
    <w:sectPr w:rsidR="00B75AFA" w:rsidRPr="00F93F7E" w:rsidSect="00E46D90">
      <w:headerReference w:type="even" r:id="rId8"/>
      <w:headerReference w:type="default" r:id="rId9"/>
      <w:footerReference w:type="default" r:id="rId10"/>
      <w:headerReference w:type="first" r:id="rId11"/>
      <w:pgSz w:w="12240" w:h="15840" w:code="1"/>
      <w:pgMar w:top="2268" w:right="1701" w:bottom="226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9FB" w:rsidRDefault="005169FB" w:rsidP="00E82D3D">
      <w:pPr>
        <w:spacing w:after="0" w:line="240" w:lineRule="auto"/>
      </w:pPr>
      <w:r>
        <w:separator/>
      </w:r>
    </w:p>
  </w:endnote>
  <w:endnote w:type="continuationSeparator" w:id="0">
    <w:p w:rsidR="005169FB" w:rsidRDefault="005169FB"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0C1EE1" w:rsidRDefault="000C1EE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57646">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57646">
              <w:rPr>
                <w:b/>
                <w:bCs/>
                <w:noProof/>
              </w:rPr>
              <w:t>18</w:t>
            </w:r>
            <w:r>
              <w:rPr>
                <w:b/>
                <w:bCs/>
                <w:sz w:val="24"/>
                <w:szCs w:val="24"/>
              </w:rPr>
              <w:fldChar w:fldCharType="end"/>
            </w:r>
          </w:p>
        </w:sdtContent>
      </w:sdt>
    </w:sdtContent>
  </w:sdt>
  <w:p w:rsidR="000C1EE1" w:rsidRDefault="000C1EE1"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9FB" w:rsidRDefault="005169FB" w:rsidP="00E82D3D">
      <w:pPr>
        <w:spacing w:after="0" w:line="240" w:lineRule="auto"/>
      </w:pPr>
      <w:r>
        <w:separator/>
      </w:r>
    </w:p>
  </w:footnote>
  <w:footnote w:type="continuationSeparator" w:id="0">
    <w:p w:rsidR="005169FB" w:rsidRDefault="005169FB" w:rsidP="00E82D3D">
      <w:pPr>
        <w:spacing w:after="0" w:line="240" w:lineRule="auto"/>
      </w:pPr>
      <w:r>
        <w:continuationSeparator/>
      </w:r>
    </w:p>
  </w:footnote>
  <w:footnote w:id="1">
    <w:p w:rsidR="00627CAE" w:rsidRPr="001D44BA" w:rsidRDefault="00627CAE" w:rsidP="00627CAE">
      <w:pPr>
        <w:pStyle w:val="Textonotapie"/>
        <w:jc w:val="both"/>
        <w:rPr>
          <w:lang w:val="es-ES"/>
        </w:rPr>
      </w:pPr>
      <w:r>
        <w:rPr>
          <w:rStyle w:val="Refdenotaalpie"/>
        </w:rPr>
        <w:footnoteRef/>
      </w:r>
      <w:r>
        <w:t xml:space="preserve"> Resolución </w:t>
      </w:r>
      <w:r w:rsidRPr="008508E5">
        <w:t>02723/INFOEM/IP/RR/2016</w:t>
      </w:r>
      <w:r>
        <w:t xml:space="preserve">, aprobada por unanimidad de votos en la </w:t>
      </w:r>
      <w:r w:rsidRPr="008508E5">
        <w:t>trigésima octava  sesión ordinaria celebrada el diecinueve (19) de octubre de dos mil dieciséis</w:t>
      </w:r>
      <w:r>
        <w:t xml:space="preserve">. Resolución </w:t>
      </w:r>
      <w:r w:rsidRPr="008508E5">
        <w:t>03118/INFOEM/IP/RR/2016</w:t>
      </w:r>
      <w:r>
        <w:t xml:space="preserve"> aprobada por unanimidad de votos en la </w:t>
      </w:r>
      <w:r w:rsidRPr="008508E5">
        <w:t>cuadragésima segunda sesión ordinaria celebrada el dieciséis (16) de noviembre de dos mil dieciséis</w:t>
      </w:r>
      <w:r>
        <w:t xml:space="preserve">. Resolución </w:t>
      </w:r>
      <w:r w:rsidRPr="000C6D26">
        <w:t>03478/INFOEM/IP/RR/2016</w:t>
      </w:r>
      <w:r>
        <w:t xml:space="preserve"> aprobada por unanimidad de votos en la Segunda sesión ordinaria celebrada el dieciocho (18) de enero de dos mil diecisiete. </w:t>
      </w:r>
    </w:p>
  </w:footnote>
  <w:footnote w:id="2">
    <w:p w:rsidR="00627CAE" w:rsidRDefault="00627CAE" w:rsidP="00627CAE">
      <w:pPr>
        <w:pStyle w:val="Textonotapie"/>
        <w:jc w:val="both"/>
      </w:pPr>
      <w:r>
        <w:rPr>
          <w:rStyle w:val="Refdenotaalpie"/>
        </w:rPr>
        <w:footnoteRef/>
      </w:r>
      <w:r>
        <w:t xml:space="preserve"> Salazar Ugarte, Pedro. “</w:t>
      </w:r>
      <w:r w:rsidRPr="00F7738C">
        <w:rPr>
          <w:i/>
        </w:rPr>
        <w:t>Hacia el Sistema Nacional de Transparencia. ¿Vinculatorias, Definitivas e Inatacables?”</w:t>
      </w:r>
      <w:r>
        <w:t xml:space="preserve"> Instituto de Investigaciones Jurídicas. Universidad Nacional Autónoma de México. Seminario Universitario de Transparencia. Págs. 87-88 México 2016.</w:t>
      </w:r>
    </w:p>
  </w:footnote>
  <w:footnote w:id="3">
    <w:p w:rsidR="00627CAE" w:rsidRDefault="00627CAE" w:rsidP="00627CAE">
      <w:pPr>
        <w:pStyle w:val="Textonotapie"/>
      </w:pPr>
      <w:r>
        <w:rPr>
          <w:rStyle w:val="Refdenotaalpie"/>
        </w:rPr>
        <w:footnoteRef/>
      </w:r>
      <w:r>
        <w:t xml:space="preserve"> Información recogida de la Real Academia Española, </w:t>
      </w:r>
      <w:hyperlink r:id="rId1" w:history="1">
        <w:r w:rsidRPr="009E1FDC">
          <w:rPr>
            <w:rStyle w:val="Hipervnculo"/>
          </w:rPr>
          <w:t>http://www.rae.es/</w:t>
        </w:r>
      </w:hyperlink>
      <w:r>
        <w:t xml:space="preserve">  el día veintiocho de abril del año 2017. </w:t>
      </w:r>
    </w:p>
  </w:footnote>
  <w:footnote w:id="4">
    <w:p w:rsidR="00627CAE" w:rsidRPr="00236D89" w:rsidRDefault="00627CAE" w:rsidP="00627CAE">
      <w:pPr>
        <w:pStyle w:val="Textonotapie"/>
        <w:rPr>
          <w:lang w:val="es-ES"/>
        </w:rPr>
      </w:pPr>
      <w:r>
        <w:rPr>
          <w:rStyle w:val="Refdenotaalpie"/>
        </w:rPr>
        <w:footnoteRef/>
      </w:r>
      <w:r>
        <w:t xml:space="preserve"> </w:t>
      </w:r>
      <w:r>
        <w:rPr>
          <w:lang w:val="es-ES"/>
        </w:rPr>
        <w:t>Corte Interamericana de Derechos Humanos. Caso Castañega Gutman vs. México, sentencia de excepciones preliminares, fondo, reparaciones y costas, del 06 de agosto de 2008. Párrs.100 y 101.</w:t>
      </w:r>
    </w:p>
  </w:footnote>
  <w:footnote w:id="5">
    <w:p w:rsidR="00627CAE" w:rsidRDefault="00627CAE" w:rsidP="00627CAE">
      <w:pPr>
        <w:pStyle w:val="Textonotapie"/>
      </w:pPr>
      <w:r>
        <w:rPr>
          <w:rStyle w:val="Refdenotaalpie"/>
        </w:rPr>
        <w:footnoteRef/>
      </w:r>
      <w:r>
        <w:t xml:space="preserve"> </w:t>
      </w:r>
      <w:r w:rsidRPr="00F7738C">
        <w:t xml:space="preserve">Salazar Ugarte, Pedro. “Hacia el Sistema Nacional de Transparencia. ¿Vinculatorias, Definitivas e Inatacables?”… </w:t>
      </w:r>
      <w:r>
        <w:t xml:space="preserve">Pág. 89. </w:t>
      </w:r>
      <w:r w:rsidRPr="00F7738C">
        <w:t>México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EE1" w:rsidRDefault="005169F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EE1" w:rsidRDefault="005169F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0C1EE1" w:rsidRDefault="000C1EE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EE1" w:rsidRDefault="005169F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E184C"/>
    <w:multiLevelType w:val="hybridMultilevel"/>
    <w:tmpl w:val="82487ABA"/>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620B76"/>
    <w:multiLevelType w:val="hybridMultilevel"/>
    <w:tmpl w:val="38F45DBE"/>
    <w:lvl w:ilvl="0" w:tplc="8D2C40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CB1E7B"/>
    <w:multiLevelType w:val="hybridMultilevel"/>
    <w:tmpl w:val="12D255FA"/>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9F50E1"/>
    <w:multiLevelType w:val="hybridMultilevel"/>
    <w:tmpl w:val="DE96A03A"/>
    <w:lvl w:ilvl="0" w:tplc="ED50B6AE">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1F663744"/>
    <w:multiLevelType w:val="hybridMultilevel"/>
    <w:tmpl w:val="CD12E7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86147D"/>
    <w:multiLevelType w:val="hybridMultilevel"/>
    <w:tmpl w:val="4666206A"/>
    <w:lvl w:ilvl="0" w:tplc="03C877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8536C8"/>
    <w:multiLevelType w:val="hybridMultilevel"/>
    <w:tmpl w:val="90EEA5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E2722"/>
    <w:multiLevelType w:val="hybridMultilevel"/>
    <w:tmpl w:val="990AC1B2"/>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2A52428"/>
    <w:multiLevelType w:val="hybridMultilevel"/>
    <w:tmpl w:val="59DEF00E"/>
    <w:lvl w:ilvl="0" w:tplc="FF6437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81A0571"/>
    <w:multiLevelType w:val="hybridMultilevel"/>
    <w:tmpl w:val="F7121E80"/>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A370768"/>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BA74265"/>
    <w:multiLevelType w:val="hybridMultilevel"/>
    <w:tmpl w:val="C3A425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10B4CEA"/>
    <w:multiLevelType w:val="hybridMultilevel"/>
    <w:tmpl w:val="EE6C3978"/>
    <w:lvl w:ilvl="0" w:tplc="463E1862">
      <w:start w:val="4"/>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77202FA"/>
    <w:multiLevelType w:val="hybridMultilevel"/>
    <w:tmpl w:val="4B380CA8"/>
    <w:lvl w:ilvl="0" w:tplc="FE360A36">
      <w:start w:val="1"/>
      <w:numFmt w:val="decimal"/>
      <w:lvlText w:val="%1."/>
      <w:lvlJc w:val="left"/>
      <w:pPr>
        <w:ind w:left="36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65529E6"/>
    <w:multiLevelType w:val="hybridMultilevel"/>
    <w:tmpl w:val="85C09A10"/>
    <w:lvl w:ilvl="0" w:tplc="83DCF0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9E934E6"/>
    <w:multiLevelType w:val="hybridMultilevel"/>
    <w:tmpl w:val="10FE3B0A"/>
    <w:lvl w:ilvl="0" w:tplc="080A0017">
      <w:start w:val="1"/>
      <w:numFmt w:val="lowerLetter"/>
      <w:lvlText w:val="%1)"/>
      <w:lvlJc w:val="left"/>
      <w:pPr>
        <w:ind w:left="786" w:hanging="360"/>
      </w:pPr>
      <w:rPr>
        <w:rFont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2" w15:restartNumberingAfterBreak="0">
    <w:nsid w:val="7A7D6B21"/>
    <w:multiLevelType w:val="hybridMultilevel"/>
    <w:tmpl w:val="23F6DA10"/>
    <w:lvl w:ilvl="0" w:tplc="90D0157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13"/>
  </w:num>
  <w:num w:numId="3">
    <w:abstractNumId w:val="15"/>
  </w:num>
  <w:num w:numId="4">
    <w:abstractNumId w:val="18"/>
  </w:num>
  <w:num w:numId="5">
    <w:abstractNumId w:val="17"/>
  </w:num>
  <w:num w:numId="6">
    <w:abstractNumId w:val="6"/>
  </w:num>
  <w:num w:numId="7">
    <w:abstractNumId w:val="21"/>
  </w:num>
  <w:num w:numId="8">
    <w:abstractNumId w:val="16"/>
  </w:num>
  <w:num w:numId="9">
    <w:abstractNumId w:val="20"/>
  </w:num>
  <w:num w:numId="10">
    <w:abstractNumId w:val="12"/>
  </w:num>
  <w:num w:numId="11">
    <w:abstractNumId w:val="19"/>
  </w:num>
  <w:num w:numId="12">
    <w:abstractNumId w:val="8"/>
  </w:num>
  <w:num w:numId="13">
    <w:abstractNumId w:val="1"/>
  </w:num>
  <w:num w:numId="14">
    <w:abstractNumId w:val="5"/>
  </w:num>
  <w:num w:numId="15">
    <w:abstractNumId w:val="14"/>
  </w:num>
  <w:num w:numId="16">
    <w:abstractNumId w:val="22"/>
  </w:num>
  <w:num w:numId="17">
    <w:abstractNumId w:val="11"/>
  </w:num>
  <w:num w:numId="18">
    <w:abstractNumId w:val="4"/>
  </w:num>
  <w:num w:numId="19">
    <w:abstractNumId w:val="10"/>
  </w:num>
  <w:num w:numId="20">
    <w:abstractNumId w:val="2"/>
  </w:num>
  <w:num w:numId="21">
    <w:abstractNumId w:val="0"/>
  </w:num>
  <w:num w:numId="22">
    <w:abstractNumId w:val="9"/>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9550C"/>
    <w:rsid w:val="00096CC2"/>
    <w:rsid w:val="000C1EE1"/>
    <w:rsid w:val="000E1040"/>
    <w:rsid w:val="00101869"/>
    <w:rsid w:val="00102360"/>
    <w:rsid w:val="0010753A"/>
    <w:rsid w:val="001240A5"/>
    <w:rsid w:val="001369DC"/>
    <w:rsid w:val="00171BF1"/>
    <w:rsid w:val="001B19B4"/>
    <w:rsid w:val="001D64D3"/>
    <w:rsid w:val="001F7C80"/>
    <w:rsid w:val="002041B0"/>
    <w:rsid w:val="002275B6"/>
    <w:rsid w:val="00232437"/>
    <w:rsid w:val="002E0BA4"/>
    <w:rsid w:val="002E3ED2"/>
    <w:rsid w:val="002F79FF"/>
    <w:rsid w:val="003258B6"/>
    <w:rsid w:val="0032621F"/>
    <w:rsid w:val="00337F45"/>
    <w:rsid w:val="003416F2"/>
    <w:rsid w:val="00351453"/>
    <w:rsid w:val="00365A30"/>
    <w:rsid w:val="00384DBA"/>
    <w:rsid w:val="00397E11"/>
    <w:rsid w:val="003F5D22"/>
    <w:rsid w:val="00401E8B"/>
    <w:rsid w:val="00407A2F"/>
    <w:rsid w:val="0048628E"/>
    <w:rsid w:val="004B6A69"/>
    <w:rsid w:val="004D201E"/>
    <w:rsid w:val="004E4810"/>
    <w:rsid w:val="004E54FE"/>
    <w:rsid w:val="0051092B"/>
    <w:rsid w:val="005169FB"/>
    <w:rsid w:val="005556CA"/>
    <w:rsid w:val="00597FBD"/>
    <w:rsid w:val="005F30BC"/>
    <w:rsid w:val="00617ACF"/>
    <w:rsid w:val="00627CAE"/>
    <w:rsid w:val="00662E77"/>
    <w:rsid w:val="00694A91"/>
    <w:rsid w:val="006A7929"/>
    <w:rsid w:val="006B54EE"/>
    <w:rsid w:val="006B6E4B"/>
    <w:rsid w:val="006F0A01"/>
    <w:rsid w:val="00753B0B"/>
    <w:rsid w:val="00775E57"/>
    <w:rsid w:val="00777251"/>
    <w:rsid w:val="00781B49"/>
    <w:rsid w:val="0079704B"/>
    <w:rsid w:val="00797A31"/>
    <w:rsid w:val="007A2AA5"/>
    <w:rsid w:val="007D037D"/>
    <w:rsid w:val="00807E40"/>
    <w:rsid w:val="0083750E"/>
    <w:rsid w:val="00861BB5"/>
    <w:rsid w:val="00865B96"/>
    <w:rsid w:val="008A4C72"/>
    <w:rsid w:val="008B3418"/>
    <w:rsid w:val="00924FD2"/>
    <w:rsid w:val="009623E8"/>
    <w:rsid w:val="009627CA"/>
    <w:rsid w:val="00990EE0"/>
    <w:rsid w:val="009A2D39"/>
    <w:rsid w:val="009E14DE"/>
    <w:rsid w:val="009F0294"/>
    <w:rsid w:val="009F3443"/>
    <w:rsid w:val="00A16FEB"/>
    <w:rsid w:val="00A24423"/>
    <w:rsid w:val="00A54A3E"/>
    <w:rsid w:val="00A727D5"/>
    <w:rsid w:val="00AB1DDD"/>
    <w:rsid w:val="00B066EB"/>
    <w:rsid w:val="00B466D7"/>
    <w:rsid w:val="00B46E35"/>
    <w:rsid w:val="00B55534"/>
    <w:rsid w:val="00B57C0A"/>
    <w:rsid w:val="00B67CCF"/>
    <w:rsid w:val="00B70CEF"/>
    <w:rsid w:val="00B75AFA"/>
    <w:rsid w:val="00B9285A"/>
    <w:rsid w:val="00B92C8E"/>
    <w:rsid w:val="00BB488C"/>
    <w:rsid w:val="00BB5722"/>
    <w:rsid w:val="00BF0095"/>
    <w:rsid w:val="00C3567A"/>
    <w:rsid w:val="00C64006"/>
    <w:rsid w:val="00C65912"/>
    <w:rsid w:val="00C65F6A"/>
    <w:rsid w:val="00C753D8"/>
    <w:rsid w:val="00C760CB"/>
    <w:rsid w:val="00C851A8"/>
    <w:rsid w:val="00CA2B8E"/>
    <w:rsid w:val="00CC7CC1"/>
    <w:rsid w:val="00CD46C3"/>
    <w:rsid w:val="00CF0462"/>
    <w:rsid w:val="00D57646"/>
    <w:rsid w:val="00D704EE"/>
    <w:rsid w:val="00D84F48"/>
    <w:rsid w:val="00DC11A3"/>
    <w:rsid w:val="00DD14BB"/>
    <w:rsid w:val="00DE7A32"/>
    <w:rsid w:val="00E46D90"/>
    <w:rsid w:val="00E67163"/>
    <w:rsid w:val="00E82D3D"/>
    <w:rsid w:val="00F22581"/>
    <w:rsid w:val="00F27048"/>
    <w:rsid w:val="00F30EE8"/>
    <w:rsid w:val="00F379F0"/>
    <w:rsid w:val="00F7738C"/>
    <w:rsid w:val="00F8011C"/>
    <w:rsid w:val="00F93F7E"/>
    <w:rsid w:val="00FC605B"/>
    <w:rsid w:val="00FE1BB2"/>
    <w:rsid w:val="00FE31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3527EE9-29C6-47AB-ABFA-EACF8E649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CAE"/>
  </w:style>
  <w:style w:type="paragraph" w:styleId="Ttulo1">
    <w:name w:val="heading 1"/>
    <w:basedOn w:val="Normal"/>
    <w:next w:val="Normal"/>
    <w:link w:val="Ttulo1Car"/>
    <w:uiPriority w:val="9"/>
    <w:qFormat/>
    <w:rsid w:val="00DE7A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reference,FA Fu,Footnote Text Char Char Char Char Char,Footnote Text Char Char Char Char,Footnote Text Char Char Char"/>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aliases w:val="Footnote reference Car,FA Fu Car,Footnote Text Char Char Char Char Char Car,Footnote Text Char Char Char Char Car,Footnote Text Char Char Char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DE7A32"/>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link w:val="Prrafodelista"/>
    <w:uiPriority w:val="34"/>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DE7A32"/>
    <w:pPr>
      <w:spacing w:after="100"/>
    </w:p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table" w:styleId="Tablaconcuadrcula">
    <w:name w:val="Table Grid"/>
    <w:basedOn w:val="Tablanormal"/>
    <w:uiPriority w:val="39"/>
    <w:rsid w:val="00D70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semiHidden/>
    <w:unhideWhenUsed/>
    <w:rsid w:val="00DC11A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683016">
      <w:bodyDiv w:val="1"/>
      <w:marLeft w:val="0"/>
      <w:marRight w:val="0"/>
      <w:marTop w:val="0"/>
      <w:marBottom w:val="0"/>
      <w:divBdr>
        <w:top w:val="none" w:sz="0" w:space="0" w:color="auto"/>
        <w:left w:val="none" w:sz="0" w:space="0" w:color="auto"/>
        <w:bottom w:val="none" w:sz="0" w:space="0" w:color="auto"/>
        <w:right w:val="none" w:sz="0" w:space="0" w:color="auto"/>
      </w:divBdr>
      <w:divsChild>
        <w:div w:id="1673096284">
          <w:marLeft w:val="0"/>
          <w:marRight w:val="0"/>
          <w:marTop w:val="0"/>
          <w:marBottom w:val="0"/>
          <w:divBdr>
            <w:top w:val="none" w:sz="0" w:space="0" w:color="auto"/>
            <w:left w:val="none" w:sz="0" w:space="0" w:color="auto"/>
            <w:bottom w:val="none" w:sz="0" w:space="0" w:color="auto"/>
            <w:right w:val="none" w:sz="0" w:space="0" w:color="auto"/>
          </w:divBdr>
        </w:div>
        <w:div w:id="1822236871">
          <w:marLeft w:val="0"/>
          <w:marRight w:val="0"/>
          <w:marTop w:val="0"/>
          <w:marBottom w:val="0"/>
          <w:divBdr>
            <w:top w:val="none" w:sz="0" w:space="0" w:color="auto"/>
            <w:left w:val="none" w:sz="0" w:space="0" w:color="auto"/>
            <w:bottom w:val="none" w:sz="0" w:space="0" w:color="auto"/>
            <w:right w:val="none" w:sz="0" w:space="0" w:color="auto"/>
          </w:divBdr>
          <w:divsChild>
            <w:div w:id="937983923">
              <w:marLeft w:val="0"/>
              <w:marRight w:val="0"/>
              <w:marTop w:val="0"/>
              <w:marBottom w:val="0"/>
              <w:divBdr>
                <w:top w:val="none" w:sz="0" w:space="0" w:color="auto"/>
                <w:left w:val="none" w:sz="0" w:space="0" w:color="auto"/>
                <w:bottom w:val="none" w:sz="0" w:space="0" w:color="auto"/>
                <w:right w:val="none" w:sz="0" w:space="0" w:color="auto"/>
              </w:divBdr>
            </w:div>
            <w:div w:id="80859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rae.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82BD1-89F9-4649-BFEE-EB8A38A34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3899</Words>
  <Characters>21446</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 INFOEM</cp:lastModifiedBy>
  <cp:revision>2</cp:revision>
  <cp:lastPrinted>2019-06-07T19:28:00Z</cp:lastPrinted>
  <dcterms:created xsi:type="dcterms:W3CDTF">2019-06-20T19:46:00Z</dcterms:created>
  <dcterms:modified xsi:type="dcterms:W3CDTF">2019-06-20T19:46:00Z</dcterms:modified>
</cp:coreProperties>
</file>